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8B86D" w14:textId="306E6C63" w:rsidR="00410AD6" w:rsidRPr="00A74F3D" w:rsidRDefault="00410AD6" w:rsidP="00410AD6">
      <w:pPr>
        <w:jc w:val="center"/>
        <w:rPr>
          <w:rFonts w:ascii="Times New Roman" w:eastAsia="標楷體" w:hAnsi="Times New Roman" w:cs="Times New Roman"/>
          <w:b/>
          <w:bCs/>
          <w:sz w:val="38"/>
          <w:szCs w:val="24"/>
        </w:rPr>
      </w:pPr>
      <w:r w:rsidRPr="00A74F3D">
        <w:rPr>
          <w:rFonts w:ascii="Times New Roman" w:eastAsia="標楷體" w:hAnsi="Times New Roman" w:cs="Times New Roman" w:hint="eastAsia"/>
          <w:b/>
          <w:bCs/>
          <w:sz w:val="38"/>
          <w:szCs w:val="24"/>
        </w:rPr>
        <w:t>開南大學</w:t>
      </w:r>
      <w:r w:rsidR="00381A7E">
        <w:rPr>
          <w:rFonts w:ascii="Times New Roman" w:eastAsia="標楷體" w:hAnsi="Times New Roman" w:cs="Times New Roman" w:hint="eastAsia"/>
          <w:b/>
          <w:bCs/>
          <w:sz w:val="38"/>
          <w:szCs w:val="24"/>
        </w:rPr>
        <w:t>法律</w:t>
      </w:r>
      <w:r w:rsidRPr="00A74F3D">
        <w:rPr>
          <w:rFonts w:ascii="Times New Roman" w:eastAsia="標楷體" w:hAnsi="Times New Roman" w:cs="Times New Roman" w:hint="eastAsia"/>
          <w:b/>
          <w:bCs/>
          <w:sz w:val="38"/>
          <w:szCs w:val="24"/>
        </w:rPr>
        <w:t>系</w:t>
      </w:r>
      <w:r w:rsidR="00EB3A6F">
        <w:rPr>
          <w:rFonts w:ascii="Times New Roman" w:eastAsia="標楷體" w:hAnsi="Times New Roman" w:cs="Times New Roman" w:hint="eastAsia"/>
          <w:b/>
          <w:bCs/>
          <w:sz w:val="38"/>
          <w:szCs w:val="24"/>
        </w:rPr>
        <w:t>學士後多元專長培力</w:t>
      </w:r>
      <w:r w:rsidRPr="00A74F3D">
        <w:rPr>
          <w:rFonts w:ascii="Times New Roman" w:eastAsia="標楷體" w:hAnsi="Times New Roman" w:cs="Times New Roman" w:hint="eastAsia"/>
          <w:b/>
          <w:bCs/>
          <w:sz w:val="38"/>
          <w:szCs w:val="24"/>
        </w:rPr>
        <w:t>課程規劃表</w:t>
      </w:r>
    </w:p>
    <w:p w14:paraId="4628081C" w14:textId="77777777" w:rsidR="00410AD6" w:rsidRPr="00A74F3D" w:rsidRDefault="00410AD6" w:rsidP="00410AD6">
      <w:pPr>
        <w:snapToGrid w:val="0"/>
        <w:spacing w:line="240" w:lineRule="exact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 w:rsidRPr="00A74F3D">
        <w:rPr>
          <w:rFonts w:ascii="Times New Roman" w:eastAsia="標楷體" w:hAnsi="Times New Roman" w:cs="Times New Roman" w:hint="eastAsia"/>
          <w:b/>
          <w:bCs/>
          <w:sz w:val="28"/>
          <w:szCs w:val="20"/>
        </w:rPr>
        <w:t>(</w:t>
      </w:r>
      <w:r w:rsidR="0083189E">
        <w:rPr>
          <w:rFonts w:ascii="Times New Roman" w:eastAsia="標楷體" w:hAnsi="Times New Roman" w:cs="Times New Roman" w:hint="eastAsia"/>
          <w:b/>
          <w:bCs/>
          <w:sz w:val="28"/>
          <w:szCs w:val="20"/>
        </w:rPr>
        <w:t>112</w:t>
      </w:r>
      <w:r w:rsidRPr="00A74F3D">
        <w:rPr>
          <w:rFonts w:ascii="Times New Roman" w:eastAsia="標楷體" w:hAnsi="Times New Roman" w:cs="Times New Roman"/>
          <w:b/>
          <w:sz w:val="28"/>
          <w:szCs w:val="24"/>
        </w:rPr>
        <w:t>學年度入學新生適用</w:t>
      </w:r>
      <w:r w:rsidRPr="00A74F3D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</w:p>
    <w:p w14:paraId="08CC0433" w14:textId="40C0A6FA" w:rsidR="00410AD6" w:rsidRPr="00A74F3D" w:rsidRDefault="000F5B7E" w:rsidP="00FC6C7E">
      <w:pPr>
        <w:wordWrap w:val="0"/>
        <w:snapToGrid w:val="0"/>
        <w:ind w:rightChars="176" w:right="422"/>
        <w:jc w:val="right"/>
        <w:rPr>
          <w:rFonts w:ascii="Times New Roman" w:eastAsia="標楷體" w:hAnsi="Times New Roman" w:cs="Times New Roman"/>
          <w:color w:val="FF0000"/>
          <w:sz w:val="20"/>
          <w:szCs w:val="24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112/0</w:t>
      </w:r>
      <w:r w:rsidR="00564C88">
        <w:rPr>
          <w:rFonts w:ascii="Times New Roman" w:eastAsia="標楷體" w:hAnsi="Times New Roman" w:cs="Times New Roman" w:hint="eastAsia"/>
          <w:sz w:val="20"/>
          <w:szCs w:val="20"/>
        </w:rPr>
        <w:t>5/23</w:t>
      </w:r>
      <w:r w:rsidR="00410AD6">
        <w:rPr>
          <w:rFonts w:ascii="Times New Roman" w:eastAsia="標楷體" w:hAnsi="Times New Roman" w:cs="Times New Roman" w:hint="eastAsia"/>
          <w:sz w:val="20"/>
          <w:szCs w:val="20"/>
        </w:rPr>
        <w:t>新</w:t>
      </w:r>
      <w:r w:rsidR="00410AD6" w:rsidRPr="00A74F3D">
        <w:rPr>
          <w:rFonts w:ascii="Times New Roman" w:eastAsia="標楷體" w:hAnsi="Times New Roman" w:cs="Times New Roman"/>
          <w:sz w:val="20"/>
          <w:szCs w:val="20"/>
        </w:rPr>
        <w:t>訂</w:t>
      </w:r>
    </w:p>
    <w:tbl>
      <w:tblPr>
        <w:tblW w:w="91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6381"/>
        <w:gridCol w:w="1419"/>
      </w:tblGrid>
      <w:tr w:rsidR="00C844F3" w:rsidRPr="00A74F3D" w14:paraId="3F9971DA" w14:textId="77777777" w:rsidTr="0083189E">
        <w:trPr>
          <w:cantSplit/>
          <w:trHeight w:val="420"/>
          <w:jc w:val="center"/>
        </w:trPr>
        <w:tc>
          <w:tcPr>
            <w:tcW w:w="735" w:type="pct"/>
            <w:tcBorders>
              <w:bottom w:val="single" w:sz="12" w:space="0" w:color="auto"/>
            </w:tcBorders>
            <w:vAlign w:val="center"/>
          </w:tcPr>
          <w:p w14:paraId="15C9CCD5" w14:textId="77777777" w:rsidR="00CC640A" w:rsidRPr="00A74F3D" w:rsidRDefault="00CC640A" w:rsidP="009D6F9A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課程</w:t>
            </w:r>
          </w:p>
        </w:tc>
        <w:tc>
          <w:tcPr>
            <w:tcW w:w="3489" w:type="pct"/>
            <w:tcBorders>
              <w:bottom w:val="single" w:sz="12" w:space="0" w:color="auto"/>
            </w:tcBorders>
            <w:vAlign w:val="center"/>
          </w:tcPr>
          <w:p w14:paraId="79C3B29C" w14:textId="77777777" w:rsidR="00CC640A" w:rsidRPr="00A74F3D" w:rsidRDefault="00CC640A" w:rsidP="00CC640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課名</w:t>
            </w:r>
          </w:p>
        </w:tc>
        <w:tc>
          <w:tcPr>
            <w:tcW w:w="776" w:type="pct"/>
            <w:tcBorders>
              <w:bottom w:val="single" w:sz="12" w:space="0" w:color="auto"/>
            </w:tcBorders>
            <w:vAlign w:val="center"/>
          </w:tcPr>
          <w:p w14:paraId="63A80374" w14:textId="77777777" w:rsidR="00CC640A" w:rsidRPr="00A74F3D" w:rsidRDefault="00CC640A" w:rsidP="009D6F9A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學分數</w:t>
            </w:r>
          </w:p>
        </w:tc>
      </w:tr>
      <w:tr w:rsidR="004D621C" w:rsidRPr="00A74F3D" w14:paraId="02A8890B" w14:textId="77777777" w:rsidTr="0083189E">
        <w:trPr>
          <w:cantSplit/>
          <w:trHeight w:val="429"/>
          <w:jc w:val="center"/>
        </w:trPr>
        <w:tc>
          <w:tcPr>
            <w:tcW w:w="735" w:type="pct"/>
            <w:vMerge w:val="restart"/>
            <w:vAlign w:val="center"/>
          </w:tcPr>
          <w:p w14:paraId="7EB3301C" w14:textId="77777777" w:rsidR="004D621C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179BBCCB" w14:textId="0B8EC1F3" w:rsidR="004D621C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專業</w:t>
            </w:r>
            <w:r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必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修科目</w:t>
            </w:r>
          </w:p>
          <w:p w14:paraId="4CA6806D" w14:textId="24DB4BF0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至少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19"/>
                <w:szCs w:val="19"/>
              </w:rPr>
              <w:t>24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2E50A299" w14:textId="77777777" w:rsidR="004D621C" w:rsidRPr="00AC67D6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667A94D5" w14:textId="2C071835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359BC">
              <w:rPr>
                <w:rFonts w:ascii="標楷體" w:eastAsia="標楷體" w:hAnsi="標楷體" w:cs="Times New Roman" w:hint="eastAsia"/>
                <w:sz w:val="20"/>
                <w:szCs w:val="20"/>
              </w:rPr>
              <w:t>民法總則</w:t>
            </w:r>
          </w:p>
        </w:tc>
        <w:tc>
          <w:tcPr>
            <w:tcW w:w="776" w:type="pct"/>
            <w:vAlign w:val="center"/>
          </w:tcPr>
          <w:p w14:paraId="07AC93A3" w14:textId="6E8B129B" w:rsidR="004D621C" w:rsidRPr="00A74F3D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trike/>
                <w:color w:val="000000"/>
                <w:sz w:val="20"/>
                <w:szCs w:val="20"/>
              </w:rPr>
              <w:t>4</w:t>
            </w:r>
          </w:p>
        </w:tc>
      </w:tr>
      <w:tr w:rsidR="004D621C" w:rsidRPr="00A74F3D" w14:paraId="73FEA4EC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277B3AB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534526E" w14:textId="746D0D87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刑法總則</w:t>
            </w:r>
          </w:p>
        </w:tc>
        <w:tc>
          <w:tcPr>
            <w:tcW w:w="776" w:type="pct"/>
            <w:vAlign w:val="center"/>
          </w:tcPr>
          <w:p w14:paraId="034B1F5B" w14:textId="3AB1A62C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D621C" w:rsidRPr="00A74F3D" w14:paraId="0A05620A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56F9C560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715DD26" w14:textId="7A52AC93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Style w:val="a8"/>
                <w:rFonts w:ascii="標楷體" w:eastAsia="標楷體" w:hAnsi="標楷體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刑法分則</w:t>
            </w:r>
          </w:p>
        </w:tc>
        <w:tc>
          <w:tcPr>
            <w:tcW w:w="776" w:type="pct"/>
            <w:vAlign w:val="center"/>
          </w:tcPr>
          <w:p w14:paraId="2CD1DC83" w14:textId="50B376DE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bookmarkStart w:id="0" w:name="_GoBack"/>
        <w:bookmarkEnd w:id="0"/>
      </w:tr>
      <w:tr w:rsidR="004D621C" w:rsidRPr="00A74F3D" w14:paraId="39C1DCA1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5176ED24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A746B9F" w14:textId="1C1BDDE1" w:rsidR="004D621C" w:rsidRPr="004359BC" w:rsidRDefault="004D621C" w:rsidP="00C85F10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359BC">
              <w:rPr>
                <w:rFonts w:ascii="標楷體" w:eastAsia="標楷體" w:hAnsi="標楷體" w:cs="Times New Roman"/>
                <w:sz w:val="20"/>
                <w:szCs w:val="20"/>
              </w:rPr>
              <w:t>行政法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(一)</w:t>
            </w:r>
          </w:p>
        </w:tc>
        <w:tc>
          <w:tcPr>
            <w:tcW w:w="776" w:type="pct"/>
            <w:vAlign w:val="center"/>
          </w:tcPr>
          <w:p w14:paraId="3F51A208" w14:textId="5E2DFE34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4D621C" w:rsidRPr="00A74F3D" w14:paraId="14CFC94B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5B6E089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3D09939" w14:textId="18AE7898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359BC">
              <w:rPr>
                <w:rFonts w:ascii="標楷體" w:eastAsia="標楷體" w:hAnsi="標楷體" w:cs="Times New Roman"/>
                <w:sz w:val="20"/>
                <w:szCs w:val="20"/>
              </w:rPr>
              <w:t>行政法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vAlign w:val="center"/>
          </w:tcPr>
          <w:p w14:paraId="0492F50E" w14:textId="257E0B8D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</w:tr>
      <w:tr w:rsidR="004D621C" w:rsidRPr="00A74F3D" w14:paraId="7BE4EA23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169E20A6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B5735E1" w14:textId="52F5D20B" w:rsidR="004D621C" w:rsidRPr="004359BC" w:rsidRDefault="004D621C" w:rsidP="00C85F10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民事訴訟法</w:t>
            </w:r>
            <w:r>
              <w:rPr>
                <w:rStyle w:val="a8"/>
                <w:rFonts w:ascii="標楷體" w:eastAsia="標楷體" w:hAnsi="標楷體" w:hint="eastAsia"/>
                <w:sz w:val="20"/>
                <w:szCs w:val="20"/>
              </w:rPr>
              <w:t xml:space="preserve">(一) </w:t>
            </w:r>
          </w:p>
        </w:tc>
        <w:tc>
          <w:tcPr>
            <w:tcW w:w="776" w:type="pct"/>
            <w:vAlign w:val="center"/>
          </w:tcPr>
          <w:p w14:paraId="6BBAE4B5" w14:textId="15E03827" w:rsidR="004D621C" w:rsidRPr="00A74F3D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4D621C" w:rsidRPr="00A74F3D" w14:paraId="0CA9B74F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79A589DA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EA67B09" w14:textId="68499670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Style w:val="a8"/>
                <w:rFonts w:ascii="標楷體" w:eastAsia="標楷體" w:hAnsi="標楷體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民事訴訟法</w:t>
            </w:r>
            <w:r>
              <w:rPr>
                <w:rStyle w:val="a8"/>
                <w:rFonts w:ascii="標楷體" w:eastAsia="標楷體" w:hAnsi="標楷體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vAlign w:val="center"/>
          </w:tcPr>
          <w:p w14:paraId="33CAF870" w14:textId="55D6FDF1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</w:tr>
      <w:tr w:rsidR="004D621C" w:rsidRPr="00A74F3D" w14:paraId="4A9B5D14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6E874475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65A415A" w14:textId="2E29EDF0" w:rsidR="004D621C" w:rsidRPr="004359BC" w:rsidRDefault="004D621C" w:rsidP="00C85F10">
            <w:pPr>
              <w:snapToGrid w:val="0"/>
              <w:spacing w:line="240" w:lineRule="exact"/>
              <w:jc w:val="center"/>
              <w:rPr>
                <w:rStyle w:val="a8"/>
                <w:rFonts w:ascii="標楷體" w:eastAsia="標楷體" w:hAnsi="標楷體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刑事訴訟法</w:t>
            </w:r>
            <w:r>
              <w:rPr>
                <w:rStyle w:val="a8"/>
                <w:rFonts w:ascii="標楷體" w:eastAsia="標楷體" w:hAnsi="標楷體" w:hint="eastAsia"/>
                <w:sz w:val="20"/>
                <w:szCs w:val="20"/>
              </w:rPr>
              <w:t>(一)</w:t>
            </w:r>
          </w:p>
        </w:tc>
        <w:tc>
          <w:tcPr>
            <w:tcW w:w="776" w:type="pct"/>
            <w:vAlign w:val="center"/>
          </w:tcPr>
          <w:p w14:paraId="5F89F57B" w14:textId="25444A0D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4D621C" w:rsidRPr="00A74F3D" w14:paraId="0B4A17CA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604DBB0B" w14:textId="77777777" w:rsidR="004D621C" w:rsidRPr="00A74F3D" w:rsidRDefault="004D621C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210D8B03" w14:textId="41FAF17E" w:rsidR="004D621C" w:rsidRPr="004359BC" w:rsidRDefault="004D621C" w:rsidP="002A29CB">
            <w:pPr>
              <w:snapToGrid w:val="0"/>
              <w:spacing w:line="240" w:lineRule="exact"/>
              <w:jc w:val="center"/>
              <w:rPr>
                <w:rStyle w:val="a8"/>
                <w:rFonts w:ascii="標楷體" w:eastAsia="標楷體" w:hAnsi="標楷體"/>
                <w:sz w:val="20"/>
                <w:szCs w:val="20"/>
              </w:rPr>
            </w:pPr>
            <w:r w:rsidRPr="004359BC">
              <w:rPr>
                <w:rStyle w:val="a8"/>
                <w:rFonts w:ascii="標楷體" w:eastAsia="標楷體" w:hAnsi="標楷體"/>
                <w:sz w:val="20"/>
                <w:szCs w:val="20"/>
              </w:rPr>
              <w:t>刑事訴訟法</w:t>
            </w:r>
            <w:r>
              <w:rPr>
                <w:rStyle w:val="a8"/>
                <w:rFonts w:ascii="標楷體" w:eastAsia="標楷體" w:hAnsi="標楷體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vAlign w:val="center"/>
          </w:tcPr>
          <w:p w14:paraId="1F9AA8CA" w14:textId="47D98CFE" w:rsidR="004D621C" w:rsidRDefault="004D621C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</w:tr>
      <w:tr w:rsidR="002A29CB" w:rsidRPr="00A74F3D" w14:paraId="4F118639" w14:textId="77777777" w:rsidTr="008B6BF9">
        <w:trPr>
          <w:cantSplit/>
          <w:trHeight w:val="429"/>
          <w:jc w:val="center"/>
        </w:trPr>
        <w:tc>
          <w:tcPr>
            <w:tcW w:w="735" w:type="pct"/>
            <w:vMerge w:val="restart"/>
            <w:tcBorders>
              <w:top w:val="single" w:sz="12" w:space="0" w:color="auto"/>
            </w:tcBorders>
            <w:vAlign w:val="center"/>
          </w:tcPr>
          <w:p w14:paraId="6CBE00EF" w14:textId="77777777" w:rsidR="002A29CB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2FF7CE5B" w14:textId="4EA7B746" w:rsidR="002A29CB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專業</w:t>
            </w:r>
            <w:r w:rsidRPr="00B55997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選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修科目</w:t>
            </w:r>
          </w:p>
          <w:p w14:paraId="50B44E2D" w14:textId="045FE51C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至少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19"/>
                <w:szCs w:val="19"/>
              </w:rPr>
              <w:t>2</w:t>
            </w:r>
            <w:r w:rsidR="0045468F">
              <w:rPr>
                <w:rFonts w:ascii="Times New Roman" w:eastAsia="標楷體" w:hAnsi="Times New Roman" w:cs="Times New Roman" w:hint="eastAsia"/>
                <w:bCs/>
                <w:kern w:val="0"/>
                <w:sz w:val="19"/>
                <w:szCs w:val="19"/>
              </w:rPr>
              <w:t>4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</w:t>
            </w:r>
            <w:r w:rsidRPr="00A74F3D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3027FB60" w14:textId="378D9BCA" w:rsidR="002A29CB" w:rsidRPr="002A6986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48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E3625A" w14:textId="44F39B27" w:rsidR="002A29CB" w:rsidRPr="0076428F" w:rsidRDefault="002A29CB" w:rsidP="008B6BF9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憲法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(一) </w:t>
            </w:r>
          </w:p>
        </w:tc>
        <w:tc>
          <w:tcPr>
            <w:tcW w:w="77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40CD52" w14:textId="0F78BEBA" w:rsidR="002A29CB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8B6BF9" w:rsidRPr="00A74F3D" w14:paraId="1EBBB0E9" w14:textId="77777777" w:rsidTr="008B6BF9">
        <w:trPr>
          <w:cantSplit/>
          <w:trHeight w:val="429"/>
          <w:jc w:val="center"/>
        </w:trPr>
        <w:tc>
          <w:tcPr>
            <w:tcW w:w="735" w:type="pct"/>
            <w:vMerge/>
            <w:tcBorders>
              <w:top w:val="single" w:sz="12" w:space="0" w:color="auto"/>
            </w:tcBorders>
            <w:vAlign w:val="center"/>
          </w:tcPr>
          <w:p w14:paraId="3D9D667C" w14:textId="77777777" w:rsidR="008B6BF9" w:rsidRDefault="008B6BF9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489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A71874D" w14:textId="45081D99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憲法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607029" w14:textId="636450CB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0284298E" w14:textId="77777777" w:rsidTr="008B6BF9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6E5724D3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tcBorders>
              <w:top w:val="single" w:sz="6" w:space="0" w:color="auto"/>
            </w:tcBorders>
            <w:vAlign w:val="center"/>
          </w:tcPr>
          <w:p w14:paraId="202CB6FA" w14:textId="58571C5C" w:rsidR="002A29CB" w:rsidRPr="0076428F" w:rsidRDefault="002A29CB" w:rsidP="008B6BF9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民法債編總論</w:t>
            </w:r>
          </w:p>
        </w:tc>
        <w:tc>
          <w:tcPr>
            <w:tcW w:w="776" w:type="pct"/>
            <w:tcBorders>
              <w:top w:val="single" w:sz="6" w:space="0" w:color="auto"/>
            </w:tcBorders>
            <w:vAlign w:val="center"/>
          </w:tcPr>
          <w:p w14:paraId="6E746644" w14:textId="3769187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B6BF9" w:rsidRPr="00A74F3D" w14:paraId="04F1ABF2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C38A693" w14:textId="77777777" w:rsidR="008B6BF9" w:rsidRPr="00A74F3D" w:rsidRDefault="008B6BF9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745B1876" w14:textId="12584AEA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民法債編各論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(一)</w:t>
            </w:r>
          </w:p>
        </w:tc>
        <w:tc>
          <w:tcPr>
            <w:tcW w:w="776" w:type="pct"/>
            <w:vAlign w:val="center"/>
          </w:tcPr>
          <w:p w14:paraId="65C65682" w14:textId="7D09FCC2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789F4DB5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744FA236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2E0EDDE4" w14:textId="2419637A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民法債編各論</w:t>
            </w:r>
            <w:r w:rsidR="008B6BF9"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vAlign w:val="center"/>
          </w:tcPr>
          <w:p w14:paraId="0B633971" w14:textId="71DAE46C" w:rsidR="002A29CB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1B2C345A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1CFA4978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8E13485" w14:textId="17956A29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民法物權</w:t>
            </w:r>
            <w:r w:rsidR="008B6BF9"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(一)</w:t>
            </w:r>
          </w:p>
        </w:tc>
        <w:tc>
          <w:tcPr>
            <w:tcW w:w="776" w:type="pct"/>
            <w:vAlign w:val="center"/>
          </w:tcPr>
          <w:p w14:paraId="02A8A770" w14:textId="341A1CB4" w:rsidR="002A29CB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8B6BF9" w:rsidRPr="00A74F3D" w14:paraId="71C3A678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6B63E4E9" w14:textId="77777777" w:rsidR="008B6BF9" w:rsidRPr="00A74F3D" w:rsidRDefault="008B6BF9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7251AE36" w14:textId="4E4252A8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民法物權(二)</w:t>
            </w:r>
          </w:p>
        </w:tc>
        <w:tc>
          <w:tcPr>
            <w:tcW w:w="776" w:type="pct"/>
            <w:vAlign w:val="center"/>
          </w:tcPr>
          <w:p w14:paraId="4295394A" w14:textId="68CBFD5B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710E7898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4A673B5D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755D3CAB" w14:textId="7D268D41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Style w:val="a8"/>
                <w:rFonts w:ascii="標楷體" w:eastAsia="標楷體" w:hAnsi="標楷體"/>
                <w:sz w:val="20"/>
                <w:szCs w:val="20"/>
              </w:rPr>
              <w:t>民法親屬</w:t>
            </w:r>
          </w:p>
        </w:tc>
        <w:tc>
          <w:tcPr>
            <w:tcW w:w="776" w:type="pct"/>
            <w:vAlign w:val="center"/>
          </w:tcPr>
          <w:p w14:paraId="14ED5CD1" w14:textId="72444BDD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0A7B258E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A5AA475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263E4CF" w14:textId="456941E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Style w:val="a8"/>
                <w:rFonts w:ascii="標楷體" w:eastAsia="標楷體" w:hAnsi="標楷體"/>
                <w:sz w:val="20"/>
                <w:szCs w:val="20"/>
              </w:rPr>
            </w:pPr>
            <w:r w:rsidRPr="0076428F">
              <w:rPr>
                <w:rStyle w:val="a8"/>
                <w:rFonts w:ascii="標楷體" w:eastAsia="標楷體" w:hAnsi="標楷體"/>
                <w:sz w:val="20"/>
                <w:szCs w:val="20"/>
              </w:rPr>
              <w:t>民法繼承</w:t>
            </w:r>
          </w:p>
        </w:tc>
        <w:tc>
          <w:tcPr>
            <w:tcW w:w="776" w:type="pct"/>
            <w:vAlign w:val="center"/>
          </w:tcPr>
          <w:p w14:paraId="5D4DBDE7" w14:textId="4EB9C92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5473778B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273620D5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629645E5" w14:textId="14C409F8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公司法</w:t>
            </w:r>
            <w:r w:rsidR="008B6BF9"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(一)</w:t>
            </w:r>
          </w:p>
        </w:tc>
        <w:tc>
          <w:tcPr>
            <w:tcW w:w="776" w:type="pct"/>
            <w:vAlign w:val="center"/>
          </w:tcPr>
          <w:p w14:paraId="3A045D13" w14:textId="3F39A74D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B6BF9" w:rsidRPr="00A74F3D" w14:paraId="4B2D0F54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7F970498" w14:textId="77777777" w:rsidR="008B6BF9" w:rsidRPr="00A74F3D" w:rsidRDefault="008B6BF9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F9849F5" w14:textId="67606DE0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公司法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(二)</w:t>
            </w:r>
          </w:p>
        </w:tc>
        <w:tc>
          <w:tcPr>
            <w:tcW w:w="776" w:type="pct"/>
            <w:vAlign w:val="center"/>
          </w:tcPr>
          <w:p w14:paraId="705A16E4" w14:textId="79640662" w:rsidR="008B6BF9" w:rsidRPr="0076428F" w:rsidRDefault="008B6BF9" w:rsidP="002A29CB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A29CB" w:rsidRPr="00A74F3D" w14:paraId="1C25F810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678ABDC3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09EC592" w14:textId="6207B56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證券交易法</w:t>
            </w:r>
          </w:p>
        </w:tc>
        <w:tc>
          <w:tcPr>
            <w:tcW w:w="776" w:type="pct"/>
            <w:vAlign w:val="center"/>
          </w:tcPr>
          <w:p w14:paraId="760E42CF" w14:textId="5FFB4B37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1D9656A5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233AE0F7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24D515F0" w14:textId="7F4982B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票據法</w:t>
            </w:r>
          </w:p>
        </w:tc>
        <w:tc>
          <w:tcPr>
            <w:tcW w:w="776" w:type="pct"/>
            <w:vAlign w:val="center"/>
          </w:tcPr>
          <w:p w14:paraId="1DB75721" w14:textId="6CCF723B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30C5E318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D2DB0EB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2CE8CF4F" w14:textId="38F2FE27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保險法</w:t>
            </w:r>
          </w:p>
        </w:tc>
        <w:tc>
          <w:tcPr>
            <w:tcW w:w="776" w:type="pct"/>
            <w:vAlign w:val="center"/>
          </w:tcPr>
          <w:p w14:paraId="7A65DC6B" w14:textId="53B29FD7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022915F8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20B48642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88F5D6E" w14:textId="493D6432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租稅法</w:t>
            </w:r>
          </w:p>
        </w:tc>
        <w:tc>
          <w:tcPr>
            <w:tcW w:w="776" w:type="pct"/>
            <w:vAlign w:val="center"/>
          </w:tcPr>
          <w:p w14:paraId="3F001B6E" w14:textId="64FCBF76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42EECF97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766350B7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B1C85F9" w14:textId="02751E7F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勞動基準法</w:t>
            </w:r>
          </w:p>
        </w:tc>
        <w:tc>
          <w:tcPr>
            <w:tcW w:w="776" w:type="pct"/>
            <w:vAlign w:val="center"/>
          </w:tcPr>
          <w:p w14:paraId="704C8748" w14:textId="638DBD49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617AA629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17734C13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3D3A2DC6" w14:textId="621F9EFD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公證與非訟事件法</w:t>
            </w:r>
          </w:p>
        </w:tc>
        <w:tc>
          <w:tcPr>
            <w:tcW w:w="776" w:type="pct"/>
            <w:vAlign w:val="center"/>
          </w:tcPr>
          <w:p w14:paraId="7BFAD998" w14:textId="4D119C2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A29CB" w:rsidRPr="00A74F3D" w14:paraId="5B683F51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61CB8AA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06E52F7F" w14:textId="72233A3C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公平交易法</w:t>
            </w:r>
          </w:p>
        </w:tc>
        <w:tc>
          <w:tcPr>
            <w:tcW w:w="776" w:type="pct"/>
            <w:vAlign w:val="center"/>
          </w:tcPr>
          <w:p w14:paraId="215BD788" w14:textId="1308C5BA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A29CB" w:rsidRPr="00A74F3D" w14:paraId="012173AA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9FB8226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00BCBD38" w14:textId="4C7DF6F9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消費者保護法</w:t>
            </w:r>
          </w:p>
        </w:tc>
        <w:tc>
          <w:tcPr>
            <w:tcW w:w="776" w:type="pct"/>
            <w:vAlign w:val="center"/>
          </w:tcPr>
          <w:p w14:paraId="63B3BB33" w14:textId="674D56DF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5A47E07A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EF9D4B2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11617BE5" w14:textId="17788CF2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國際私法</w:t>
            </w:r>
          </w:p>
        </w:tc>
        <w:tc>
          <w:tcPr>
            <w:tcW w:w="776" w:type="pct"/>
            <w:vAlign w:val="center"/>
          </w:tcPr>
          <w:p w14:paraId="63DAC1C0" w14:textId="39C31A6B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A29CB" w:rsidRPr="00A74F3D" w14:paraId="2DDBA513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8A0B9BB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09021C7E" w14:textId="14D3E78A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海商法</w:t>
            </w:r>
          </w:p>
        </w:tc>
        <w:tc>
          <w:tcPr>
            <w:tcW w:w="776" w:type="pct"/>
            <w:vAlign w:val="center"/>
          </w:tcPr>
          <w:p w14:paraId="310BD448" w14:textId="04DF0678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22942885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0D21489C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50EB340E" w14:textId="21D951C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國際貿易法</w:t>
            </w:r>
          </w:p>
        </w:tc>
        <w:tc>
          <w:tcPr>
            <w:tcW w:w="776" w:type="pct"/>
            <w:vAlign w:val="center"/>
          </w:tcPr>
          <w:p w14:paraId="6A38DD71" w14:textId="7A3CB03D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02EAD197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4FAAC7BA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65BD0FDF" w14:textId="6C4CB36A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商標專利法</w:t>
            </w:r>
          </w:p>
        </w:tc>
        <w:tc>
          <w:tcPr>
            <w:tcW w:w="776" w:type="pct"/>
            <w:vAlign w:val="center"/>
          </w:tcPr>
          <w:p w14:paraId="2116CE08" w14:textId="52AC8A30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2D2FF04D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8674568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6CDE7A19" w14:textId="1FEFF08B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土地法</w:t>
            </w:r>
          </w:p>
        </w:tc>
        <w:tc>
          <w:tcPr>
            <w:tcW w:w="776" w:type="pct"/>
            <w:vAlign w:val="center"/>
          </w:tcPr>
          <w:p w14:paraId="2DFF10B0" w14:textId="2C926C02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A29CB" w:rsidRPr="00A74F3D" w14:paraId="08D5CC27" w14:textId="77777777" w:rsidTr="0083189E">
        <w:trPr>
          <w:cantSplit/>
          <w:trHeight w:val="429"/>
          <w:jc w:val="center"/>
        </w:trPr>
        <w:tc>
          <w:tcPr>
            <w:tcW w:w="735" w:type="pct"/>
            <w:vMerge/>
            <w:vAlign w:val="center"/>
          </w:tcPr>
          <w:p w14:paraId="37AB4633" w14:textId="77777777" w:rsidR="002A29CB" w:rsidRPr="00A74F3D" w:rsidRDefault="002A29CB" w:rsidP="002A29CB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3489" w:type="pct"/>
            <w:vAlign w:val="center"/>
          </w:tcPr>
          <w:p w14:paraId="40B0F236" w14:textId="768AE310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著作權法</w:t>
            </w:r>
          </w:p>
        </w:tc>
        <w:tc>
          <w:tcPr>
            <w:tcW w:w="776" w:type="pct"/>
            <w:vAlign w:val="center"/>
          </w:tcPr>
          <w:p w14:paraId="5F48D9BB" w14:textId="2D04FAF5" w:rsidR="002A29CB" w:rsidRPr="0076428F" w:rsidRDefault="002A29CB" w:rsidP="002A29C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41E37" w:rsidRPr="00A74F3D" w14:paraId="25E18F77" w14:textId="77777777" w:rsidTr="0083189E">
        <w:trPr>
          <w:trHeight w:val="1379"/>
          <w:jc w:val="center"/>
        </w:trPr>
        <w:tc>
          <w:tcPr>
            <w:tcW w:w="735" w:type="pct"/>
            <w:tcBorders>
              <w:top w:val="single" w:sz="12" w:space="0" w:color="auto"/>
            </w:tcBorders>
            <w:vAlign w:val="center"/>
          </w:tcPr>
          <w:p w14:paraId="56EC637A" w14:textId="77777777" w:rsidR="00141E37" w:rsidRPr="00A74F3D" w:rsidRDefault="00141E37" w:rsidP="00435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備</w:t>
            </w:r>
          </w:p>
          <w:p w14:paraId="45B13196" w14:textId="77777777" w:rsidR="00141E37" w:rsidRPr="00A74F3D" w:rsidRDefault="00141E37" w:rsidP="004359B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24"/>
              </w:rPr>
            </w:pPr>
            <w:r w:rsidRPr="00A74F3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註</w:t>
            </w:r>
          </w:p>
        </w:tc>
        <w:tc>
          <w:tcPr>
            <w:tcW w:w="4265" w:type="pct"/>
            <w:gridSpan w:val="2"/>
            <w:tcBorders>
              <w:top w:val="single" w:sz="12" w:space="0" w:color="auto"/>
            </w:tcBorders>
          </w:tcPr>
          <w:p w14:paraId="39C82168" w14:textId="5164E666" w:rsidR="00141E37" w:rsidRPr="0076428F" w:rsidRDefault="00141E37" w:rsidP="004359BC">
            <w:pPr>
              <w:pStyle w:val="a7"/>
              <w:numPr>
                <w:ilvl w:val="0"/>
                <w:numId w:val="1"/>
              </w:numPr>
              <w:spacing w:line="240" w:lineRule="exact"/>
              <w:ind w:leftChars="0" w:left="259" w:right="91" w:hanging="25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本系畢業應修習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48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學分，其中包括：本系「專業必修課程」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45468F"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學分、「專業選修課程」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45468F"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學分。</w:t>
            </w:r>
          </w:p>
          <w:p w14:paraId="2BAAC5A0" w14:textId="530CCB13" w:rsidR="00141E37" w:rsidRPr="0076428F" w:rsidRDefault="00141E37" w:rsidP="004359BC">
            <w:pPr>
              <w:pStyle w:val="a7"/>
              <w:numPr>
                <w:ilvl w:val="0"/>
                <w:numId w:val="1"/>
              </w:numPr>
              <w:spacing w:line="240" w:lineRule="exact"/>
              <w:ind w:leftChars="0" w:left="259" w:right="91" w:hanging="25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/>
                <w:sz w:val="20"/>
                <w:szCs w:val="20"/>
              </w:rPr>
              <w:t>民法課程之承認必須包含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「</w:t>
            </w:r>
            <w:r w:rsidRPr="0076428F">
              <w:rPr>
                <w:rFonts w:ascii="Times New Roman" w:eastAsia="標楷體" w:hAnsi="Times New Roman" w:cs="Times New Roman"/>
                <w:sz w:val="20"/>
                <w:szCs w:val="20"/>
              </w:rPr>
              <w:t>專業必須課程」之「民法總則」及任選「專業選修課程」之「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民法債編總</w:t>
            </w:r>
            <w:r w:rsidR="00B94967"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論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」、「</w:t>
            </w:r>
            <w:r w:rsidRPr="0076428F">
              <w:rPr>
                <w:rFonts w:ascii="標楷體" w:eastAsia="標楷體" w:hAnsi="標楷體" w:cs="Times New Roman"/>
                <w:sz w:val="20"/>
                <w:szCs w:val="20"/>
              </w:rPr>
              <w:t>民法債編各論」、「</w:t>
            </w:r>
            <w:r w:rsidRPr="0076428F">
              <w:rPr>
                <w:rFonts w:ascii="標楷體" w:eastAsia="標楷體" w:hAnsi="標楷體" w:cs="Times New Roman" w:hint="eastAsia"/>
                <w:sz w:val="20"/>
                <w:szCs w:val="20"/>
              </w:rPr>
              <w:t>民法物權」、「</w:t>
            </w:r>
            <w:r w:rsidRPr="0076428F">
              <w:rPr>
                <w:rStyle w:val="a8"/>
                <w:rFonts w:ascii="標楷體" w:eastAsia="標楷體" w:hAnsi="標楷體"/>
                <w:sz w:val="20"/>
                <w:szCs w:val="20"/>
              </w:rPr>
              <w:t>民法親屬」、「民法繼承」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學分以上，方得採計民法學分，惟最高以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10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學分為限。</w:t>
            </w:r>
          </w:p>
          <w:p w14:paraId="4DB66B6C" w14:textId="77777777" w:rsidR="00141E37" w:rsidRPr="0076428F" w:rsidRDefault="00141E37" w:rsidP="004359BC">
            <w:pPr>
              <w:pStyle w:val="a7"/>
              <w:numPr>
                <w:ilvl w:val="0"/>
                <w:numId w:val="1"/>
              </w:numPr>
              <w:spacing w:line="240" w:lineRule="exact"/>
              <w:ind w:leftChars="0" w:left="259" w:right="91" w:hanging="25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在校修業年限應至少一年，至多四年。</w:t>
            </w:r>
          </w:p>
          <w:p w14:paraId="6A43E380" w14:textId="77777777" w:rsidR="00141E37" w:rsidRPr="0076428F" w:rsidRDefault="00141E37" w:rsidP="004359BC">
            <w:pPr>
              <w:pStyle w:val="a7"/>
              <w:numPr>
                <w:ilvl w:val="0"/>
                <w:numId w:val="1"/>
              </w:numPr>
              <w:spacing w:line="240" w:lineRule="exact"/>
              <w:ind w:leftChars="0" w:left="259" w:right="91" w:hanging="25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申請入學之學分證明，依相關規定申請抵免後，其實際修習取得學分數不得少於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12</w:t>
            </w: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學分。</w:t>
            </w:r>
          </w:p>
          <w:p w14:paraId="497B9A76" w14:textId="77EB496F" w:rsidR="00141E37" w:rsidRPr="0076428F" w:rsidRDefault="00141E37" w:rsidP="004359BC">
            <w:pPr>
              <w:pStyle w:val="a7"/>
              <w:numPr>
                <w:ilvl w:val="0"/>
                <w:numId w:val="1"/>
              </w:numPr>
              <w:spacing w:line="240" w:lineRule="exact"/>
              <w:ind w:leftChars="0" w:left="259" w:right="91" w:hanging="259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6428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本課程於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112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年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05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月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23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日校課程委員會議通過，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112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年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05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月</w:t>
            </w:r>
            <w:r w:rsidR="00564C88" w:rsidRPr="0076428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23 </w:t>
            </w:r>
            <w:r w:rsidR="00564C88" w:rsidRPr="0076428F">
              <w:rPr>
                <w:rFonts w:ascii="標楷體" w:eastAsia="標楷體" w:hAnsi="Times New Roman" w:cs="標楷體" w:hint="eastAsia"/>
                <w:kern w:val="0"/>
                <w:sz w:val="20"/>
                <w:szCs w:val="20"/>
              </w:rPr>
              <w:t>日教務會議核備。</w:t>
            </w:r>
          </w:p>
        </w:tc>
      </w:tr>
    </w:tbl>
    <w:p w14:paraId="59497F9A" w14:textId="77777777" w:rsidR="007F22BE" w:rsidRPr="00410AD6" w:rsidRDefault="007F22BE"/>
    <w:sectPr w:rsidR="007F22BE" w:rsidRPr="00410AD6" w:rsidSect="00410AD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B119B3" w16cid:durableId="27D1AD27"/>
  <w16cid:commentId w16cid:paraId="17CB8752" w16cid:durableId="27E2683D"/>
  <w16cid:commentId w16cid:paraId="1AF158C2" w16cid:durableId="27D1AD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51BCE" w14:textId="77777777" w:rsidR="00032562" w:rsidRDefault="00032562" w:rsidP="00410AD6">
      <w:r>
        <w:separator/>
      </w:r>
    </w:p>
  </w:endnote>
  <w:endnote w:type="continuationSeparator" w:id="0">
    <w:p w14:paraId="54DD810A" w14:textId="77777777" w:rsidR="00032562" w:rsidRDefault="00032562" w:rsidP="0041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A0723" w14:textId="77777777" w:rsidR="00032562" w:rsidRDefault="00032562" w:rsidP="00410AD6">
      <w:r>
        <w:separator/>
      </w:r>
    </w:p>
  </w:footnote>
  <w:footnote w:type="continuationSeparator" w:id="0">
    <w:p w14:paraId="0FF192A5" w14:textId="77777777" w:rsidR="00032562" w:rsidRDefault="00032562" w:rsidP="0041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861D2"/>
    <w:multiLevelType w:val="hybridMultilevel"/>
    <w:tmpl w:val="18BC639A"/>
    <w:lvl w:ilvl="0" w:tplc="7892E70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95"/>
    <w:rsid w:val="00032562"/>
    <w:rsid w:val="000B1D4F"/>
    <w:rsid w:val="000F5B7E"/>
    <w:rsid w:val="00141E37"/>
    <w:rsid w:val="001674C6"/>
    <w:rsid w:val="001732DE"/>
    <w:rsid w:val="001D1898"/>
    <w:rsid w:val="001F2D9A"/>
    <w:rsid w:val="00205649"/>
    <w:rsid w:val="00297565"/>
    <w:rsid w:val="002A29CB"/>
    <w:rsid w:val="002A2B61"/>
    <w:rsid w:val="002A6986"/>
    <w:rsid w:val="002D353C"/>
    <w:rsid w:val="002E39BF"/>
    <w:rsid w:val="002E6189"/>
    <w:rsid w:val="003651AB"/>
    <w:rsid w:val="00381A7E"/>
    <w:rsid w:val="00410AD6"/>
    <w:rsid w:val="004359BC"/>
    <w:rsid w:val="0044449C"/>
    <w:rsid w:val="0045468F"/>
    <w:rsid w:val="004A05A7"/>
    <w:rsid w:val="004A6095"/>
    <w:rsid w:val="004D621C"/>
    <w:rsid w:val="00532AC5"/>
    <w:rsid w:val="00564C88"/>
    <w:rsid w:val="005D486D"/>
    <w:rsid w:val="005F32D4"/>
    <w:rsid w:val="00642605"/>
    <w:rsid w:val="00665998"/>
    <w:rsid w:val="006719D9"/>
    <w:rsid w:val="006D60F2"/>
    <w:rsid w:val="00705C62"/>
    <w:rsid w:val="0076428F"/>
    <w:rsid w:val="007F22BE"/>
    <w:rsid w:val="0083189E"/>
    <w:rsid w:val="008611C5"/>
    <w:rsid w:val="00892BA0"/>
    <w:rsid w:val="00897424"/>
    <w:rsid w:val="008B6BF9"/>
    <w:rsid w:val="008C7739"/>
    <w:rsid w:val="008D5CFD"/>
    <w:rsid w:val="008E0A67"/>
    <w:rsid w:val="00A01571"/>
    <w:rsid w:val="00A07A7A"/>
    <w:rsid w:val="00AC67D6"/>
    <w:rsid w:val="00B119E2"/>
    <w:rsid w:val="00B478D0"/>
    <w:rsid w:val="00B55997"/>
    <w:rsid w:val="00B94967"/>
    <w:rsid w:val="00BA282E"/>
    <w:rsid w:val="00BA30EA"/>
    <w:rsid w:val="00C844F3"/>
    <w:rsid w:val="00C85F10"/>
    <w:rsid w:val="00CC640A"/>
    <w:rsid w:val="00CD235C"/>
    <w:rsid w:val="00D301C4"/>
    <w:rsid w:val="00D61C5D"/>
    <w:rsid w:val="00D727D5"/>
    <w:rsid w:val="00D8396D"/>
    <w:rsid w:val="00EB3A6F"/>
    <w:rsid w:val="00EC43CF"/>
    <w:rsid w:val="00F26875"/>
    <w:rsid w:val="00F95EA7"/>
    <w:rsid w:val="00FB6B17"/>
    <w:rsid w:val="00FC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840A0"/>
  <w15:docId w15:val="{BD5E7EAD-ADF8-4C16-A6D8-924075F2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0AD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0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0AD6"/>
    <w:rPr>
      <w:sz w:val="20"/>
      <w:szCs w:val="20"/>
    </w:rPr>
  </w:style>
  <w:style w:type="paragraph" w:styleId="a7">
    <w:name w:val="List Paragraph"/>
    <w:basedOn w:val="a"/>
    <w:uiPriority w:val="34"/>
    <w:qFormat/>
    <w:rsid w:val="00EC43CF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1D189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D1898"/>
  </w:style>
  <w:style w:type="character" w:customStyle="1" w:styleId="aa">
    <w:name w:val="註解文字 字元"/>
    <w:basedOn w:val="a0"/>
    <w:link w:val="a9"/>
    <w:uiPriority w:val="99"/>
    <w:semiHidden/>
    <w:rsid w:val="001D18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1D189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D189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D1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D18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23B0-B93E-4C69-AB19-05C8EFCC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2</cp:revision>
  <cp:lastPrinted>2023-08-16T02:39:00Z</cp:lastPrinted>
  <dcterms:created xsi:type="dcterms:W3CDTF">2023-08-31T05:22:00Z</dcterms:created>
  <dcterms:modified xsi:type="dcterms:W3CDTF">2023-08-31T05:22:00Z</dcterms:modified>
</cp:coreProperties>
</file>