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6E" w:rsidRPr="00BD4644" w:rsidRDefault="004F026E" w:rsidP="000A2D16">
      <w:pPr>
        <w:spacing w:line="360" w:lineRule="exact"/>
        <w:jc w:val="center"/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</w:pPr>
      <w:r w:rsidRPr="00BD4644">
        <w:rPr>
          <w:rFonts w:ascii="標楷體" w:eastAsia="標楷體" w:hAnsi="標楷體"/>
          <w:b/>
          <w:bCs/>
          <w:sz w:val="32"/>
          <w:szCs w:val="32"/>
        </w:rPr>
        <w:t>開南大學</w:t>
      </w:r>
      <w:r w:rsidRPr="00BD4644">
        <w:rPr>
          <w:rFonts w:ascii="標楷體" w:eastAsia="標楷體" w:hAnsi="標楷體" w:hint="eastAsia"/>
          <w:b/>
          <w:bCs/>
          <w:sz w:val="32"/>
          <w:szCs w:val="32"/>
        </w:rPr>
        <w:t>法律</w:t>
      </w:r>
      <w:r w:rsidR="00812EF7">
        <w:rPr>
          <w:rFonts w:ascii="標楷體" w:eastAsia="標楷體" w:hAnsi="標楷體"/>
          <w:b/>
          <w:bCs/>
          <w:sz w:val="32"/>
          <w:szCs w:val="32"/>
        </w:rPr>
        <w:t>學</w:t>
      </w:r>
      <w:r w:rsidR="00812EF7">
        <w:rPr>
          <w:rFonts w:ascii="標楷體" w:eastAsia="標楷體" w:hAnsi="標楷體" w:hint="eastAsia"/>
          <w:b/>
          <w:bCs/>
          <w:sz w:val="32"/>
          <w:szCs w:val="32"/>
        </w:rPr>
        <w:t>系</w:t>
      </w:r>
      <w:r w:rsidRPr="00BD4644">
        <w:rPr>
          <w:rFonts w:ascii="標楷體" w:eastAsia="標楷體" w:hAnsi="標楷體"/>
          <w:b/>
          <w:bCs/>
          <w:sz w:val="32"/>
          <w:szCs w:val="32"/>
        </w:rPr>
        <w:t>碩士在職專班課程規劃表</w:t>
      </w:r>
    </w:p>
    <w:p w:rsidR="008F4382" w:rsidRPr="00BD4644" w:rsidRDefault="004F026E" w:rsidP="000A2D16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  <w:r w:rsidRPr="00BD4644">
        <w:rPr>
          <w:rFonts w:ascii="標楷體" w:eastAsia="標楷體" w:hAnsi="標楷體" w:cs="Times New Roman"/>
          <w:sz w:val="28"/>
          <w:szCs w:val="28"/>
        </w:rPr>
        <w:t>（</w:t>
      </w:r>
      <w:r w:rsidRPr="00BD4644">
        <w:rPr>
          <w:rFonts w:ascii="標楷體" w:eastAsia="標楷體" w:hAnsi="標楷體" w:cs="Times New Roman"/>
          <w:sz w:val="28"/>
          <w:szCs w:val="28"/>
          <w:u w:val="single"/>
        </w:rPr>
        <w:t>112</w:t>
      </w:r>
      <w:r w:rsidRPr="00BD4644">
        <w:rPr>
          <w:rFonts w:ascii="標楷體" w:eastAsia="標楷體" w:hAnsi="標楷體" w:cs="Times New Roman"/>
          <w:spacing w:val="-11"/>
          <w:sz w:val="28"/>
          <w:szCs w:val="28"/>
          <w:u w:val="single"/>
        </w:rPr>
        <w:t xml:space="preserve"> </w:t>
      </w:r>
      <w:r w:rsidRPr="00BD4644">
        <w:rPr>
          <w:rFonts w:ascii="標楷體" w:eastAsia="標楷體" w:hAnsi="標楷體" w:cs="Times New Roman"/>
          <w:sz w:val="28"/>
          <w:szCs w:val="28"/>
          <w:u w:val="single"/>
        </w:rPr>
        <w:t>學年度入學</w:t>
      </w:r>
      <w:r w:rsidR="00BD4644" w:rsidRPr="00BD4644">
        <w:rPr>
          <w:rFonts w:ascii="標楷體" w:eastAsia="標楷體" w:hAnsi="標楷體" w:cs="Times New Roman" w:hint="eastAsia"/>
          <w:sz w:val="28"/>
          <w:szCs w:val="28"/>
          <w:u w:val="single"/>
        </w:rPr>
        <w:t>新</w:t>
      </w:r>
      <w:r w:rsidR="00BD4644" w:rsidRPr="00BD4644">
        <w:rPr>
          <w:rFonts w:ascii="標楷體" w:eastAsia="標楷體" w:hAnsi="標楷體" w:cs="Times New Roman"/>
          <w:sz w:val="28"/>
          <w:szCs w:val="28"/>
          <w:u w:val="single"/>
        </w:rPr>
        <w:t>生</w:t>
      </w:r>
      <w:r w:rsidRPr="00BD4644">
        <w:rPr>
          <w:rFonts w:ascii="標楷體" w:eastAsia="標楷體" w:hAnsi="標楷體" w:cs="Times New Roman"/>
          <w:sz w:val="28"/>
          <w:szCs w:val="28"/>
          <w:u w:val="single"/>
        </w:rPr>
        <w:t>適用</w:t>
      </w:r>
      <w:r w:rsidRPr="00BD4644">
        <w:rPr>
          <w:rFonts w:ascii="標楷體" w:eastAsia="標楷體" w:hAnsi="標楷體" w:cs="Times New Roman"/>
          <w:sz w:val="28"/>
          <w:szCs w:val="28"/>
        </w:rPr>
        <w:t>）</w:t>
      </w:r>
    </w:p>
    <w:p w:rsidR="004F026E" w:rsidRDefault="00CE2E8C" w:rsidP="002E158D">
      <w:pPr>
        <w:wordWrap w:val="0"/>
        <w:spacing w:line="360" w:lineRule="exact"/>
        <w:jc w:val="right"/>
        <w:rPr>
          <w:rFonts w:ascii="標楷體" w:eastAsia="標楷體" w:hAnsi="Times New Roman" w:cs="標楷體"/>
          <w:kern w:val="0"/>
          <w:sz w:val="20"/>
          <w:szCs w:val="20"/>
        </w:rPr>
      </w:pPr>
      <w:r w:rsidRPr="00CE2E8C">
        <w:rPr>
          <w:rFonts w:ascii="Times New Roman" w:hAnsi="Times New Roman" w:cs="Times New Roman"/>
          <w:kern w:val="0"/>
          <w:sz w:val="20"/>
          <w:szCs w:val="20"/>
        </w:rPr>
        <w:t xml:space="preserve">112/05/23 </w:t>
      </w:r>
      <w:r w:rsidRPr="00CE2E8C">
        <w:rPr>
          <w:rFonts w:ascii="標楷體" w:eastAsia="標楷體" w:hAnsi="Times New Roman" w:cs="標楷體" w:hint="eastAsia"/>
          <w:kern w:val="0"/>
          <w:sz w:val="20"/>
          <w:szCs w:val="20"/>
        </w:rPr>
        <w:t>新訂</w:t>
      </w:r>
    </w:p>
    <w:p w:rsidR="00873C12" w:rsidRPr="00873C12" w:rsidRDefault="00873C12" w:rsidP="00873C12">
      <w:pPr>
        <w:wordWrap w:val="0"/>
        <w:spacing w:line="360" w:lineRule="exact"/>
        <w:jc w:val="right"/>
        <w:rPr>
          <w:rFonts w:ascii="標楷體" w:eastAsia="標楷體" w:hAnsi="標楷體"/>
          <w:sz w:val="18"/>
        </w:rPr>
      </w:pPr>
      <w:r w:rsidRPr="00873C12">
        <w:rPr>
          <w:rFonts w:ascii="標楷體" w:eastAsia="標楷體" w:hAnsi="標楷體" w:hint="eastAsia"/>
          <w:sz w:val="18"/>
        </w:rPr>
        <w:t>112/08/11 修訂</w:t>
      </w:r>
    </w:p>
    <w:tbl>
      <w:tblPr>
        <w:tblStyle w:val="a3"/>
        <w:tblW w:w="10209" w:type="dxa"/>
        <w:jc w:val="center"/>
        <w:tblLook w:val="04A0" w:firstRow="1" w:lastRow="0" w:firstColumn="1" w:lastColumn="0" w:noHBand="0" w:noVBand="1"/>
      </w:tblPr>
      <w:tblGrid>
        <w:gridCol w:w="704"/>
        <w:gridCol w:w="816"/>
        <w:gridCol w:w="1965"/>
        <w:gridCol w:w="1965"/>
        <w:gridCol w:w="2387"/>
        <w:gridCol w:w="2372"/>
      </w:tblGrid>
      <w:tr w:rsidR="00CE2E8C" w:rsidRPr="00CE2E8C" w:rsidTr="00054B7A">
        <w:trPr>
          <w:trHeight w:val="342"/>
          <w:jc w:val="center"/>
        </w:trPr>
        <w:tc>
          <w:tcPr>
            <w:tcW w:w="1520" w:type="dxa"/>
            <w:gridSpan w:val="2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學年別</w:t>
            </w:r>
          </w:p>
        </w:tc>
        <w:tc>
          <w:tcPr>
            <w:tcW w:w="3930" w:type="dxa"/>
            <w:gridSpan w:val="2"/>
          </w:tcPr>
          <w:p w:rsidR="008A1168" w:rsidRPr="00CE2E8C" w:rsidRDefault="008A1168" w:rsidP="004F026E">
            <w:pPr>
              <w:ind w:leftChars="500" w:left="1200"/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第一學年</w:t>
            </w:r>
          </w:p>
        </w:tc>
        <w:tc>
          <w:tcPr>
            <w:tcW w:w="4759" w:type="dxa"/>
            <w:gridSpan w:val="2"/>
          </w:tcPr>
          <w:p w:rsidR="008A1168" w:rsidRPr="00CE2E8C" w:rsidRDefault="008A1168" w:rsidP="004F026E">
            <w:pPr>
              <w:ind w:leftChars="500" w:left="1200"/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第二學年</w:t>
            </w:r>
          </w:p>
        </w:tc>
      </w:tr>
      <w:tr w:rsidR="00CE2E8C" w:rsidRPr="00CE2E8C" w:rsidTr="00054B7A">
        <w:trPr>
          <w:trHeight w:val="439"/>
          <w:jc w:val="center"/>
        </w:trPr>
        <w:tc>
          <w:tcPr>
            <w:tcW w:w="1520" w:type="dxa"/>
            <w:gridSpan w:val="2"/>
            <w:vMerge w:val="restart"/>
          </w:tcPr>
          <w:p w:rsidR="008A1168" w:rsidRPr="00CE2E8C" w:rsidRDefault="008A1168" w:rsidP="00763A96">
            <w:pPr>
              <w:rPr>
                <w:rFonts w:ascii="標楷體" w:eastAsia="標楷體" w:hAnsi="標楷體"/>
                <w:sz w:val="22"/>
              </w:rPr>
            </w:pPr>
            <w:bookmarkStart w:id="0" w:name="_GoBack"/>
            <w:bookmarkEnd w:id="0"/>
            <w:r w:rsidRPr="00CE2E8C">
              <w:rPr>
                <w:rFonts w:ascii="標楷體" w:eastAsia="標楷體" w:hAnsi="標楷體" w:hint="eastAsia"/>
                <w:sz w:val="22"/>
              </w:rPr>
              <w:t>必選修課程(12學分)</w:t>
            </w:r>
          </w:p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憲法2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民法債編2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法學寫作與學術倫理2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E2E8C" w:rsidRPr="00CE2E8C" w:rsidTr="00054B7A">
        <w:trPr>
          <w:trHeight w:val="342"/>
          <w:jc w:val="center"/>
        </w:trPr>
        <w:tc>
          <w:tcPr>
            <w:tcW w:w="1520" w:type="dxa"/>
            <w:gridSpan w:val="2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民法總則2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刑法分則2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E2E8C" w:rsidRPr="00CE2E8C" w:rsidTr="00054B7A">
        <w:trPr>
          <w:trHeight w:val="353"/>
          <w:jc w:val="center"/>
        </w:trPr>
        <w:tc>
          <w:tcPr>
            <w:tcW w:w="1520" w:type="dxa"/>
            <w:gridSpan w:val="2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刑法總則2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E2E8C" w:rsidRPr="00CE2E8C" w:rsidTr="00054B7A">
        <w:trPr>
          <w:trHeight w:val="34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:rsidR="008A1168" w:rsidRPr="00CE2E8C" w:rsidRDefault="00054B7A" w:rsidP="000D091D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專業</w:t>
            </w:r>
            <w:r w:rsidR="008A1168" w:rsidRPr="00CE2E8C">
              <w:rPr>
                <w:rFonts w:ascii="標楷體" w:eastAsia="標楷體" w:hAnsi="標楷體" w:hint="eastAsia"/>
                <w:sz w:val="22"/>
              </w:rPr>
              <w:t>選修課程</w:t>
            </w:r>
          </w:p>
        </w:tc>
        <w:tc>
          <w:tcPr>
            <w:tcW w:w="816" w:type="dxa"/>
            <w:vMerge w:val="restart"/>
            <w:textDirection w:val="tbRlV"/>
            <w:vAlign w:val="center"/>
          </w:tcPr>
          <w:p w:rsidR="008A1168" w:rsidRPr="00CE2E8C" w:rsidRDefault="002D5F3F" w:rsidP="002D5F3F">
            <w:pPr>
              <w:ind w:left="113" w:right="113"/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財務金融法制學程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行政法(一)2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行政法(二)2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民事訴訟法(一)</w:t>
            </w:r>
            <w:r w:rsidRPr="00CE2E8C">
              <w:rPr>
                <w:rFonts w:ascii="標楷體" w:eastAsia="標楷體" w:hAnsi="標楷體"/>
                <w:sz w:val="22"/>
              </w:rPr>
              <w:t>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民事訴訟法(二)2</w:t>
            </w:r>
          </w:p>
        </w:tc>
      </w:tr>
      <w:tr w:rsidR="00CE2E8C" w:rsidRPr="00CE2E8C" w:rsidTr="00054B7A">
        <w:trPr>
          <w:trHeight w:val="353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智慧財產權法2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民法物權編2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民法親屬與繼承編2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行政救濟法2</w:t>
            </w:r>
          </w:p>
        </w:tc>
      </w:tr>
      <w:tr w:rsidR="00CE2E8C" w:rsidRPr="00CE2E8C" w:rsidTr="00054B7A">
        <w:trPr>
          <w:trHeight w:val="353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地方制度法2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公司法2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保險法2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公平交易法2</w:t>
            </w:r>
          </w:p>
        </w:tc>
      </w:tr>
      <w:tr w:rsidR="00CE2E8C" w:rsidRPr="00CE2E8C" w:rsidTr="00054B7A">
        <w:trPr>
          <w:trHeight w:val="695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司法制度與法院組織法 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勞動基準法2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證劵交易法2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非訟事件法2</w:t>
            </w:r>
          </w:p>
        </w:tc>
      </w:tr>
      <w:tr w:rsidR="00CE2E8C" w:rsidRPr="00CE2E8C" w:rsidTr="00054B7A">
        <w:trPr>
          <w:trHeight w:val="504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勞資爭議處理法 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民事訴訟實務2</w:t>
            </w:r>
          </w:p>
        </w:tc>
      </w:tr>
      <w:tr w:rsidR="00CE2E8C" w:rsidRPr="00CE2E8C" w:rsidTr="00054B7A">
        <w:trPr>
          <w:trHeight w:val="451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 w:val="restart"/>
            <w:textDirection w:val="tbRlV"/>
            <w:vAlign w:val="center"/>
          </w:tcPr>
          <w:p w:rsidR="008A1168" w:rsidRPr="00CE2E8C" w:rsidRDefault="002D5F3F" w:rsidP="002D5F3F">
            <w:pPr>
              <w:ind w:left="113" w:right="113"/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不動產法制學程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土地法 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土地稅法2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商業會計法2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不動產估價實務2</w:t>
            </w:r>
          </w:p>
        </w:tc>
      </w:tr>
      <w:tr w:rsidR="00CE2E8C" w:rsidRPr="00CE2E8C" w:rsidTr="00054B7A">
        <w:trPr>
          <w:trHeight w:val="499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不動產分割實務2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 xml:space="preserve">土地登記實務2 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不動產估價理論2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不動產經紀法規與實務2</w:t>
            </w:r>
          </w:p>
        </w:tc>
      </w:tr>
      <w:tr w:rsidR="00CE2E8C" w:rsidRPr="00CE2E8C" w:rsidTr="00054B7A">
        <w:trPr>
          <w:trHeight w:val="407"/>
          <w:jc w:val="center"/>
        </w:trPr>
        <w:tc>
          <w:tcPr>
            <w:tcW w:w="704" w:type="dxa"/>
            <w:vMerge/>
          </w:tcPr>
          <w:p w:rsidR="008A1168" w:rsidRPr="00CE2E8C" w:rsidRDefault="008A1168" w:rsidP="00812EF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 w:rsidP="00812EF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812EF7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地政士法2</w:t>
            </w:r>
          </w:p>
        </w:tc>
        <w:tc>
          <w:tcPr>
            <w:tcW w:w="1965" w:type="dxa"/>
          </w:tcPr>
          <w:p w:rsidR="008A1168" w:rsidRPr="00CE2E8C" w:rsidRDefault="008A1168" w:rsidP="00812EF7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土地開發實務2</w:t>
            </w:r>
          </w:p>
        </w:tc>
        <w:tc>
          <w:tcPr>
            <w:tcW w:w="2387" w:type="dxa"/>
          </w:tcPr>
          <w:p w:rsidR="008A1168" w:rsidRPr="00CE2E8C" w:rsidRDefault="008A1168" w:rsidP="00812EF7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不動產投資2</w:t>
            </w:r>
          </w:p>
        </w:tc>
        <w:tc>
          <w:tcPr>
            <w:tcW w:w="2372" w:type="dxa"/>
          </w:tcPr>
          <w:p w:rsidR="008A1168" w:rsidRPr="00CE2E8C" w:rsidRDefault="008A1168" w:rsidP="00812EF7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不動產經濟學2</w:t>
            </w:r>
          </w:p>
        </w:tc>
      </w:tr>
      <w:tr w:rsidR="00CE2E8C" w:rsidRPr="00CE2E8C" w:rsidTr="00054B7A">
        <w:trPr>
          <w:trHeight w:val="429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土</w:t>
            </w:r>
            <w:r w:rsidRPr="00CE2E8C">
              <w:rPr>
                <w:rFonts w:ascii="標楷體" w:eastAsia="標楷體" w:hAnsi="標楷體"/>
                <w:sz w:val="22"/>
              </w:rPr>
              <w:t>地利用法規</w:t>
            </w:r>
            <w:r w:rsidRPr="00CE2E8C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信託法 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非訟事件法2</w:t>
            </w:r>
          </w:p>
        </w:tc>
      </w:tr>
      <w:tr w:rsidR="00CE2E8C" w:rsidRPr="00CE2E8C" w:rsidTr="00054B7A">
        <w:trPr>
          <w:trHeight w:val="684"/>
          <w:jc w:val="center"/>
        </w:trPr>
        <w:tc>
          <w:tcPr>
            <w:tcW w:w="704" w:type="dxa"/>
            <w:vMerge/>
          </w:tcPr>
          <w:p w:rsidR="008A1168" w:rsidRPr="00CE2E8C" w:rsidRDefault="008A1168" w:rsidP="000A2D1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 w:val="restart"/>
            <w:textDirection w:val="tbRlV"/>
            <w:vAlign w:val="center"/>
          </w:tcPr>
          <w:p w:rsidR="008A1168" w:rsidRPr="00CE2E8C" w:rsidRDefault="002D5F3F" w:rsidP="002D5F3F">
            <w:pPr>
              <w:ind w:left="113" w:right="113"/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司法行政法制學程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警察法 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偵查法學與犯罪偵查2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刑事訴訟法(一)2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刑事訴訟法(二)2</w:t>
            </w:r>
          </w:p>
        </w:tc>
      </w:tr>
      <w:tr w:rsidR="00CE2E8C" w:rsidRPr="00CE2E8C" w:rsidTr="00054B7A">
        <w:trPr>
          <w:trHeight w:val="353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警察情境實務2</w:t>
            </w: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警察法規 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刑法專題2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刑事訴訟法專題2</w:t>
            </w:r>
          </w:p>
        </w:tc>
      </w:tr>
      <w:tr w:rsidR="00CE2E8C" w:rsidRPr="00CE2E8C" w:rsidTr="00054B7A">
        <w:trPr>
          <w:trHeight w:val="342"/>
          <w:jc w:val="center"/>
        </w:trPr>
        <w:tc>
          <w:tcPr>
            <w:tcW w:w="704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犯罪學 2</w:t>
            </w:r>
          </w:p>
        </w:tc>
        <w:tc>
          <w:tcPr>
            <w:tcW w:w="2387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警察法規專題2</w:t>
            </w:r>
          </w:p>
        </w:tc>
        <w:tc>
          <w:tcPr>
            <w:tcW w:w="2372" w:type="dxa"/>
          </w:tcPr>
          <w:p w:rsidR="008A1168" w:rsidRPr="00CE2E8C" w:rsidRDefault="008A1168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公共事務法制專題2</w:t>
            </w:r>
          </w:p>
        </w:tc>
      </w:tr>
      <w:tr w:rsidR="00CE2E8C" w:rsidRPr="00CE2E8C" w:rsidTr="00054B7A">
        <w:trPr>
          <w:trHeight w:val="353"/>
          <w:jc w:val="center"/>
        </w:trPr>
        <w:tc>
          <w:tcPr>
            <w:tcW w:w="704" w:type="dxa"/>
            <w:vMerge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入出國及移民法2</w:t>
            </w:r>
          </w:p>
        </w:tc>
        <w:tc>
          <w:tcPr>
            <w:tcW w:w="2387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犯罪學專題2</w:t>
            </w:r>
          </w:p>
        </w:tc>
        <w:tc>
          <w:tcPr>
            <w:tcW w:w="2372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鄉鎮市調解專題2</w:t>
            </w:r>
          </w:p>
        </w:tc>
      </w:tr>
      <w:tr w:rsidR="00CE2E8C" w:rsidRPr="00CE2E8C" w:rsidTr="00054B7A">
        <w:trPr>
          <w:trHeight w:val="324"/>
          <w:jc w:val="center"/>
        </w:trPr>
        <w:tc>
          <w:tcPr>
            <w:tcW w:w="704" w:type="dxa"/>
            <w:vMerge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陸海空軍刑法 2</w:t>
            </w:r>
          </w:p>
        </w:tc>
        <w:tc>
          <w:tcPr>
            <w:tcW w:w="2387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移民法規專題2</w:t>
            </w:r>
          </w:p>
        </w:tc>
        <w:tc>
          <w:tcPr>
            <w:tcW w:w="2372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軍事審判法2</w:t>
            </w:r>
          </w:p>
        </w:tc>
      </w:tr>
      <w:tr w:rsidR="00CE2E8C" w:rsidRPr="00CE2E8C" w:rsidTr="00054B7A">
        <w:trPr>
          <w:trHeight w:val="353"/>
          <w:jc w:val="center"/>
        </w:trPr>
        <w:tc>
          <w:tcPr>
            <w:tcW w:w="704" w:type="dxa"/>
            <w:vMerge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7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鄉鎮市調解條例2</w:t>
            </w:r>
          </w:p>
        </w:tc>
        <w:tc>
          <w:tcPr>
            <w:tcW w:w="2372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E2E8C" w:rsidRPr="00CE2E8C" w:rsidTr="00054B7A">
        <w:trPr>
          <w:trHeight w:val="410"/>
          <w:jc w:val="center"/>
        </w:trPr>
        <w:tc>
          <w:tcPr>
            <w:tcW w:w="704" w:type="dxa"/>
            <w:vMerge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6" w:type="dxa"/>
            <w:vMerge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65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7" w:type="dxa"/>
          </w:tcPr>
          <w:p w:rsidR="008A1168" w:rsidRPr="00CE2E8C" w:rsidRDefault="008A1168" w:rsidP="000A2D16">
            <w:pPr>
              <w:pStyle w:val="TableParagraph"/>
              <w:spacing w:before="145" w:line="280" w:lineRule="exact"/>
              <w:rPr>
                <w:rFonts w:ascii="標楷體" w:eastAsia="標楷體" w:hAnsi="標楷體"/>
              </w:rPr>
            </w:pPr>
            <w:r w:rsidRPr="00CE2E8C">
              <w:rPr>
                <w:rFonts w:ascii="標楷體" w:eastAsia="標楷體" w:hAnsi="標楷體" w:hint="eastAsia"/>
              </w:rPr>
              <w:t>陸海空軍懲罰法2</w:t>
            </w:r>
          </w:p>
        </w:tc>
        <w:tc>
          <w:tcPr>
            <w:tcW w:w="2372" w:type="dxa"/>
          </w:tcPr>
          <w:p w:rsidR="008A1168" w:rsidRPr="00CE2E8C" w:rsidRDefault="008A1168" w:rsidP="00BF43CF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CE2E8C" w:rsidRPr="00CE2E8C" w:rsidTr="00873C12">
        <w:trPr>
          <w:trHeight w:val="3530"/>
          <w:jc w:val="center"/>
        </w:trPr>
        <w:tc>
          <w:tcPr>
            <w:tcW w:w="1520" w:type="dxa"/>
            <w:gridSpan w:val="2"/>
            <w:vAlign w:val="center"/>
          </w:tcPr>
          <w:p w:rsidR="00BF5545" w:rsidRPr="00CE2E8C" w:rsidRDefault="00BF5545" w:rsidP="00272BE3">
            <w:pPr>
              <w:ind w:leftChars="200" w:left="480"/>
              <w:jc w:val="both"/>
              <w:rPr>
                <w:rFonts w:ascii="標楷體" w:eastAsia="標楷體" w:hAnsi="標楷體"/>
                <w:sz w:val="22"/>
              </w:rPr>
            </w:pPr>
            <w:r w:rsidRPr="00CE2E8C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  <w:tc>
          <w:tcPr>
            <w:tcW w:w="8689" w:type="dxa"/>
            <w:gridSpan w:val="4"/>
          </w:tcPr>
          <w:p w:rsidR="00BF5545" w:rsidRPr="00CE2E8C" w:rsidRDefault="00BF5545" w:rsidP="00BD4644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31" w:line="300" w:lineRule="exact"/>
              <w:ind w:left="357" w:hanging="357"/>
              <w:rPr>
                <w:rFonts w:ascii="標楷體" w:eastAsia="標楷體" w:hAnsi="標楷體"/>
                <w:spacing w:val="-8"/>
              </w:rPr>
            </w:pPr>
            <w:r w:rsidRPr="00CE2E8C">
              <w:rPr>
                <w:rFonts w:ascii="標楷體" w:eastAsia="標楷體" w:hAnsi="標楷體"/>
                <w:spacing w:val="-8"/>
              </w:rPr>
              <w:t>本專班畢業應修習</w:t>
            </w:r>
            <w:r w:rsidRPr="00CE2E8C">
              <w:rPr>
                <w:rFonts w:ascii="標楷體" w:eastAsia="標楷體" w:hAnsi="標楷體"/>
                <w:spacing w:val="-1"/>
              </w:rPr>
              <w:t>30</w:t>
            </w:r>
            <w:r w:rsidRPr="00CE2E8C">
              <w:rPr>
                <w:rFonts w:ascii="標楷體" w:eastAsia="標楷體" w:hAnsi="標楷體"/>
                <w:spacing w:val="-8"/>
              </w:rPr>
              <w:t>學分</w:t>
            </w:r>
            <w:r w:rsidRPr="00CE2E8C">
              <w:rPr>
                <w:rFonts w:ascii="標楷體" w:eastAsia="標楷體" w:hAnsi="標楷體" w:hint="eastAsia"/>
                <w:spacing w:val="-8"/>
              </w:rPr>
              <w:t>，</w:t>
            </w:r>
            <w:r w:rsidRPr="00CE2E8C">
              <w:rPr>
                <w:rFonts w:ascii="標楷體" w:eastAsia="標楷體" w:hAnsi="標楷體"/>
                <w:spacing w:val="-8"/>
              </w:rPr>
              <w:t>其中包括</w:t>
            </w:r>
            <w:r w:rsidRPr="00CE2E8C">
              <w:rPr>
                <w:rFonts w:ascii="標楷體" w:eastAsia="標楷體" w:hAnsi="標楷體" w:hint="eastAsia"/>
                <w:spacing w:val="-8"/>
              </w:rPr>
              <w:t>：</w:t>
            </w:r>
            <w:r w:rsidRPr="00CE2E8C">
              <w:rPr>
                <w:rFonts w:ascii="標楷體" w:eastAsia="標楷體" w:hAnsi="標楷體"/>
                <w:spacing w:val="-8"/>
              </w:rPr>
              <w:t>本系「專業必</w:t>
            </w:r>
            <w:r w:rsidRPr="00CE2E8C">
              <w:rPr>
                <w:rFonts w:ascii="標楷體" w:eastAsia="標楷體" w:hAnsi="標楷體" w:hint="eastAsia"/>
                <w:spacing w:val="-8"/>
              </w:rPr>
              <w:t>選</w:t>
            </w:r>
            <w:r w:rsidRPr="00CE2E8C">
              <w:rPr>
                <w:rFonts w:ascii="標楷體" w:eastAsia="標楷體" w:hAnsi="標楷體"/>
                <w:spacing w:val="-8"/>
              </w:rPr>
              <w:t>課程」</w:t>
            </w:r>
            <w:r w:rsidRPr="00CE2E8C">
              <w:rPr>
                <w:rFonts w:ascii="標楷體" w:eastAsia="標楷體" w:hAnsi="標楷體"/>
              </w:rPr>
              <w:t>12</w:t>
            </w:r>
            <w:r w:rsidRPr="00CE2E8C">
              <w:rPr>
                <w:rFonts w:ascii="標楷體" w:eastAsia="標楷體" w:hAnsi="標楷體"/>
                <w:spacing w:val="-17"/>
              </w:rPr>
              <w:t>學分</w:t>
            </w:r>
            <w:r w:rsidRPr="00CE2E8C">
              <w:rPr>
                <w:rFonts w:ascii="標楷體" w:eastAsia="標楷體" w:hAnsi="標楷體" w:hint="eastAsia"/>
                <w:spacing w:val="-17"/>
              </w:rPr>
              <w:t>(非法律系畢業者必選)、</w:t>
            </w:r>
            <w:r w:rsidRPr="00CE2E8C">
              <w:rPr>
                <w:rFonts w:ascii="標楷體" w:eastAsia="標楷體" w:hAnsi="標楷體"/>
                <w:spacing w:val="-17"/>
              </w:rPr>
              <w:t>「</w:t>
            </w:r>
            <w:r w:rsidRPr="00CE2E8C">
              <w:rPr>
                <w:rFonts w:ascii="標楷體" w:eastAsia="標楷體" w:hAnsi="標楷體"/>
                <w:spacing w:val="-8"/>
              </w:rPr>
              <w:t>專業選修課程</w:t>
            </w:r>
            <w:r w:rsidRPr="00CE2E8C">
              <w:rPr>
                <w:rFonts w:ascii="標楷體" w:eastAsia="標楷體" w:hAnsi="標楷體" w:hint="eastAsia"/>
                <w:spacing w:val="-8"/>
              </w:rPr>
              <w:t>」</w:t>
            </w:r>
            <w:r w:rsidRPr="00CE2E8C">
              <w:rPr>
                <w:rFonts w:ascii="標楷體" w:eastAsia="標楷體" w:hAnsi="標楷體"/>
                <w:spacing w:val="-8"/>
              </w:rPr>
              <w:t>12學分</w:t>
            </w:r>
            <w:r w:rsidRPr="00CE2E8C">
              <w:rPr>
                <w:rFonts w:ascii="標楷體" w:eastAsia="標楷體" w:hAnsi="標楷體" w:hint="eastAsia"/>
                <w:spacing w:val="-8"/>
              </w:rPr>
              <w:t>、「</w:t>
            </w:r>
            <w:r w:rsidRPr="00CE2E8C">
              <w:rPr>
                <w:rFonts w:ascii="標楷體" w:eastAsia="標楷體" w:hAnsi="標楷體"/>
                <w:spacing w:val="-8"/>
              </w:rPr>
              <w:t>自由選修學分</w:t>
            </w:r>
            <w:r w:rsidRPr="00CE2E8C">
              <w:rPr>
                <w:rFonts w:ascii="標楷體" w:eastAsia="標楷體" w:hAnsi="標楷體" w:hint="eastAsia"/>
                <w:spacing w:val="-8"/>
              </w:rPr>
              <w:t>」</w:t>
            </w:r>
            <w:r w:rsidRPr="00CE2E8C">
              <w:rPr>
                <w:rFonts w:ascii="標楷體" w:eastAsia="標楷體" w:hAnsi="標楷體"/>
                <w:spacing w:val="-8"/>
              </w:rPr>
              <w:t>6學分</w:t>
            </w:r>
            <w:r w:rsidRPr="00CE2E8C">
              <w:rPr>
                <w:rFonts w:ascii="標楷體" w:eastAsia="標楷體" w:hAnsi="標楷體" w:hint="eastAsia"/>
                <w:spacing w:val="-8"/>
              </w:rPr>
              <w:t>。</w:t>
            </w:r>
            <w:r w:rsidRPr="00CE2E8C">
              <w:rPr>
                <w:rFonts w:ascii="標楷體" w:eastAsia="標楷體" w:hAnsi="標楷體"/>
                <w:spacing w:val="-8"/>
              </w:rPr>
              <w:t>自由</w:t>
            </w:r>
            <w:r w:rsidRPr="00CE2E8C">
              <w:rPr>
                <w:rFonts w:ascii="標楷體" w:eastAsia="標楷體" w:hAnsi="標楷體" w:hint="eastAsia"/>
                <w:spacing w:val="-8"/>
              </w:rPr>
              <w:t>選修</w:t>
            </w:r>
            <w:r w:rsidRPr="00CE2E8C">
              <w:rPr>
                <w:rFonts w:ascii="標楷體" w:eastAsia="標楷體" w:hAnsi="標楷體"/>
                <w:spacing w:val="-8"/>
              </w:rPr>
              <w:t>學分以本</w:t>
            </w:r>
            <w:r w:rsidRPr="00CE2E8C">
              <w:rPr>
                <w:rFonts w:ascii="標楷體" w:eastAsia="標楷體" w:hAnsi="標楷體" w:hint="eastAsia"/>
                <w:spacing w:val="-8"/>
              </w:rPr>
              <w:t>校其他碩士或碩士在職專班</w:t>
            </w:r>
            <w:r w:rsidRPr="00CE2E8C">
              <w:rPr>
                <w:rFonts w:ascii="標楷體" w:eastAsia="標楷體" w:hAnsi="標楷體"/>
                <w:spacing w:val="-8"/>
              </w:rPr>
              <w:t>所開課程</w:t>
            </w:r>
            <w:r w:rsidRPr="00CE2E8C">
              <w:rPr>
                <w:rFonts w:ascii="標楷體" w:eastAsia="標楷體" w:hAnsi="標楷體" w:hint="eastAsia"/>
                <w:spacing w:val="-8"/>
              </w:rPr>
              <w:t>，並經系上核可者</w:t>
            </w:r>
            <w:r w:rsidRPr="00CE2E8C">
              <w:rPr>
                <w:rFonts w:ascii="標楷體" w:eastAsia="標楷體" w:hAnsi="標楷體"/>
                <w:spacing w:val="-8"/>
              </w:rPr>
              <w:t>為限</w:t>
            </w:r>
            <w:r w:rsidRPr="00CE2E8C">
              <w:rPr>
                <w:rFonts w:ascii="標楷體" w:eastAsia="標楷體" w:hAnsi="標楷體" w:hint="eastAsia"/>
                <w:spacing w:val="-8"/>
              </w:rPr>
              <w:t>。</w:t>
            </w:r>
            <w:r w:rsidR="00EF2502" w:rsidRPr="00CE2E8C">
              <w:rPr>
                <w:rFonts w:ascii="標楷體" w:eastAsia="標楷體" w:hAnsi="標楷體" w:hint="eastAsia"/>
                <w:spacing w:val="-8"/>
              </w:rPr>
              <w:t>法律系畢業學生不受</w:t>
            </w:r>
            <w:r w:rsidR="00EF2502" w:rsidRPr="00CE2E8C">
              <w:rPr>
                <w:rFonts w:ascii="標楷體" w:eastAsia="標楷體" w:hAnsi="標楷體"/>
                <w:spacing w:val="-8"/>
              </w:rPr>
              <w:t>「專業必</w:t>
            </w:r>
            <w:r w:rsidR="00EF2502" w:rsidRPr="00CE2E8C">
              <w:rPr>
                <w:rFonts w:ascii="標楷體" w:eastAsia="標楷體" w:hAnsi="標楷體" w:hint="eastAsia"/>
                <w:spacing w:val="-8"/>
              </w:rPr>
              <w:t>選</w:t>
            </w:r>
            <w:r w:rsidR="00EF2502" w:rsidRPr="00CE2E8C">
              <w:rPr>
                <w:rFonts w:ascii="標楷體" w:eastAsia="標楷體" w:hAnsi="標楷體"/>
                <w:spacing w:val="-8"/>
              </w:rPr>
              <w:t>課程」</w:t>
            </w:r>
            <w:r w:rsidR="00EF2502" w:rsidRPr="00CE2E8C">
              <w:rPr>
                <w:rFonts w:ascii="標楷體" w:eastAsia="標楷體" w:hAnsi="標楷體" w:hint="eastAsia"/>
                <w:spacing w:val="-17"/>
              </w:rPr>
              <w:t>限制。</w:t>
            </w:r>
          </w:p>
          <w:p w:rsidR="00BF5545" w:rsidRPr="00CE2E8C" w:rsidRDefault="00BF5545" w:rsidP="00BD4644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31" w:line="300" w:lineRule="exact"/>
              <w:ind w:left="357" w:hanging="357"/>
              <w:rPr>
                <w:rFonts w:ascii="標楷體" w:eastAsia="標楷體" w:hAnsi="標楷體"/>
                <w:spacing w:val="-8"/>
              </w:rPr>
            </w:pPr>
            <w:r w:rsidRPr="00CE2E8C">
              <w:rPr>
                <w:rFonts w:ascii="標楷體" w:eastAsia="標楷體" w:hAnsi="標楷體"/>
                <w:spacing w:val="-8"/>
              </w:rPr>
              <w:t>本專班依序分為「</w:t>
            </w:r>
            <w:r w:rsidRPr="00CE2E8C">
              <w:rPr>
                <w:rFonts w:ascii="標楷體" w:eastAsia="標楷體" w:hAnsi="標楷體" w:hint="eastAsia"/>
                <w:spacing w:val="-8"/>
              </w:rPr>
              <w:t>財務</w:t>
            </w:r>
            <w:r w:rsidRPr="00CE2E8C">
              <w:rPr>
                <w:rFonts w:ascii="標楷體" w:eastAsia="標楷體" w:hAnsi="標楷體"/>
                <w:spacing w:val="-8"/>
              </w:rPr>
              <w:t>金</w:t>
            </w:r>
            <w:r w:rsidRPr="00CE2E8C">
              <w:rPr>
                <w:rFonts w:ascii="標楷體" w:eastAsia="標楷體" w:hAnsi="標楷體" w:hint="eastAsia"/>
                <w:spacing w:val="-8"/>
              </w:rPr>
              <w:t>融法制</w:t>
            </w:r>
            <w:r w:rsidRPr="00CE2E8C">
              <w:rPr>
                <w:rFonts w:ascii="標楷體" w:eastAsia="標楷體" w:hAnsi="標楷體"/>
                <w:spacing w:val="-8"/>
              </w:rPr>
              <w:t>學程」</w:t>
            </w:r>
            <w:r w:rsidRPr="00CE2E8C">
              <w:rPr>
                <w:rFonts w:ascii="標楷體" w:eastAsia="標楷體" w:hAnsi="標楷體" w:hint="eastAsia"/>
                <w:spacing w:val="-8"/>
              </w:rPr>
              <w:t>、</w:t>
            </w:r>
            <w:r w:rsidRPr="00CE2E8C">
              <w:rPr>
                <w:rFonts w:ascii="標楷體" w:eastAsia="標楷體" w:hAnsi="標楷體"/>
                <w:spacing w:val="-8"/>
              </w:rPr>
              <w:t>「</w:t>
            </w:r>
            <w:r w:rsidRPr="00CE2E8C">
              <w:rPr>
                <w:rFonts w:ascii="標楷體" w:eastAsia="標楷體" w:hAnsi="標楷體" w:hint="eastAsia"/>
                <w:spacing w:val="-8"/>
              </w:rPr>
              <w:t>不動</w:t>
            </w:r>
            <w:r w:rsidRPr="00CE2E8C">
              <w:rPr>
                <w:rFonts w:ascii="標楷體" w:eastAsia="標楷體" w:hAnsi="標楷體"/>
                <w:spacing w:val="-8"/>
              </w:rPr>
              <w:t>產法</w:t>
            </w:r>
            <w:r w:rsidRPr="00CE2E8C">
              <w:rPr>
                <w:rFonts w:ascii="標楷體" w:eastAsia="標楷體" w:hAnsi="標楷體" w:hint="eastAsia"/>
                <w:spacing w:val="-8"/>
              </w:rPr>
              <w:t>制</w:t>
            </w:r>
            <w:r w:rsidRPr="00CE2E8C">
              <w:rPr>
                <w:rFonts w:ascii="標楷體" w:eastAsia="標楷體" w:hAnsi="標楷體"/>
                <w:spacing w:val="-8"/>
              </w:rPr>
              <w:t>學程」及「司法行政</w:t>
            </w:r>
            <w:r w:rsidRPr="00CE2E8C">
              <w:rPr>
                <w:rFonts w:ascii="標楷體" w:eastAsia="標楷體" w:hAnsi="標楷體" w:hint="eastAsia"/>
                <w:spacing w:val="-8"/>
              </w:rPr>
              <w:t>法制</w:t>
            </w:r>
            <w:r w:rsidRPr="00CE2E8C">
              <w:rPr>
                <w:rFonts w:ascii="標楷體" w:eastAsia="標楷體" w:hAnsi="標楷體"/>
                <w:spacing w:val="-8"/>
              </w:rPr>
              <w:t>學程」等三個組。</w:t>
            </w:r>
          </w:p>
          <w:p w:rsidR="00BF5545" w:rsidRPr="00CE2E8C" w:rsidRDefault="00BF5545" w:rsidP="00BD4644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31" w:line="300" w:lineRule="exact"/>
              <w:ind w:left="357" w:hanging="357"/>
              <w:rPr>
                <w:rFonts w:ascii="標楷體" w:eastAsia="標楷體" w:hAnsi="標楷體"/>
                <w:spacing w:val="-8"/>
              </w:rPr>
            </w:pPr>
            <w:r w:rsidRPr="00CE2E8C">
              <w:rPr>
                <w:rFonts w:ascii="標楷體" w:eastAsia="標楷體" w:hAnsi="標楷體"/>
                <w:spacing w:val="-8"/>
              </w:rPr>
              <w:t>本專班碩士生需撰寫畢業論文並經考試通過後始完成修業</w:t>
            </w:r>
            <w:r w:rsidRPr="00CE2E8C">
              <w:rPr>
                <w:rFonts w:ascii="標楷體" w:eastAsia="標楷體" w:hAnsi="標楷體" w:hint="eastAsia"/>
                <w:spacing w:val="-8"/>
              </w:rPr>
              <w:t>，</w:t>
            </w:r>
            <w:r w:rsidRPr="00CE2E8C">
              <w:rPr>
                <w:rFonts w:ascii="標楷體" w:eastAsia="標楷體" w:hAnsi="標楷體"/>
                <w:spacing w:val="-8"/>
              </w:rPr>
              <w:t>畢業論文不計入畢業學分數</w:t>
            </w:r>
            <w:r w:rsidRPr="00CE2E8C">
              <w:rPr>
                <w:rFonts w:ascii="標楷體" w:eastAsia="標楷體" w:hAnsi="標楷體" w:hint="eastAsia"/>
                <w:spacing w:val="-8"/>
              </w:rPr>
              <w:t>。</w:t>
            </w:r>
          </w:p>
          <w:p w:rsidR="00BF5545" w:rsidRPr="00CE2E8C" w:rsidRDefault="00BF5545" w:rsidP="00BD4644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31" w:line="300" w:lineRule="exact"/>
              <w:ind w:left="357" w:hanging="357"/>
              <w:rPr>
                <w:rFonts w:ascii="標楷體" w:eastAsia="標楷體" w:hAnsi="標楷體"/>
                <w:spacing w:val="-8"/>
              </w:rPr>
            </w:pPr>
            <w:r w:rsidRPr="00CE2E8C">
              <w:rPr>
                <w:rFonts w:ascii="標楷體" w:eastAsia="標楷體" w:hAnsi="標楷體"/>
                <w:spacing w:val="-8"/>
              </w:rPr>
              <w:t>「學術倫理」課程為必修0學分</w:t>
            </w:r>
            <w:r w:rsidRPr="00CE2E8C">
              <w:rPr>
                <w:rFonts w:ascii="標楷體" w:eastAsia="標楷體" w:hAnsi="標楷體" w:hint="eastAsia"/>
                <w:spacing w:val="-8"/>
              </w:rPr>
              <w:t>，</w:t>
            </w:r>
            <w:r w:rsidRPr="00CE2E8C">
              <w:rPr>
                <w:rFonts w:ascii="標楷體" w:eastAsia="標楷體" w:hAnsi="標楷體"/>
                <w:spacing w:val="-8"/>
              </w:rPr>
              <w:t>合格後</w:t>
            </w:r>
            <w:r w:rsidRPr="00CE2E8C">
              <w:rPr>
                <w:rFonts w:ascii="標楷體" w:eastAsia="標楷體" w:hAnsi="標楷體" w:hint="eastAsia"/>
                <w:spacing w:val="-8"/>
              </w:rPr>
              <w:t>，</w:t>
            </w:r>
            <w:r w:rsidRPr="00CE2E8C">
              <w:rPr>
                <w:rFonts w:ascii="標楷體" w:eastAsia="標楷體" w:hAnsi="標楷體"/>
                <w:spacing w:val="-8"/>
              </w:rPr>
              <w:t>始得申請學位口試</w:t>
            </w:r>
            <w:r w:rsidRPr="00CE2E8C">
              <w:rPr>
                <w:rFonts w:ascii="標楷體" w:eastAsia="標楷體" w:hAnsi="標楷體" w:hint="eastAsia"/>
                <w:spacing w:val="-8"/>
              </w:rPr>
              <w:t>。</w:t>
            </w:r>
            <w:r w:rsidRPr="00CE2E8C">
              <w:rPr>
                <w:rFonts w:ascii="標楷體" w:eastAsia="標楷體" w:hAnsi="標楷體"/>
                <w:spacing w:val="-8"/>
              </w:rPr>
              <w:t>(依「開南大學學術研究倫理教育課程實施辦法」)</w:t>
            </w:r>
          </w:p>
          <w:p w:rsidR="00BF5545" w:rsidRPr="00CE2E8C" w:rsidRDefault="00BF5545" w:rsidP="00BD4644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31" w:line="300" w:lineRule="exact"/>
              <w:ind w:left="357" w:hanging="357"/>
              <w:rPr>
                <w:rFonts w:ascii="標楷體" w:eastAsia="標楷體" w:hAnsi="標楷體"/>
              </w:rPr>
            </w:pPr>
            <w:r w:rsidRPr="00CE2E8C">
              <w:rPr>
                <w:rFonts w:ascii="標楷體" w:eastAsia="標楷體" w:hAnsi="標楷體"/>
              </w:rPr>
              <w:t xml:space="preserve">本課程規劃表於 </w:t>
            </w:r>
            <w:r w:rsidR="002E158D" w:rsidRPr="00CE2E8C">
              <w:rPr>
                <w:rFonts w:ascii="標楷體" w:eastAsia="標楷體" w:hAnsi="標楷體" w:hint="eastAsia"/>
              </w:rPr>
              <w:t>112</w:t>
            </w:r>
            <w:r w:rsidRPr="00CE2E8C">
              <w:rPr>
                <w:rFonts w:ascii="標楷體" w:eastAsia="標楷體" w:hAnsi="標楷體"/>
              </w:rPr>
              <w:t>年 O</w:t>
            </w:r>
            <w:r w:rsidR="002E158D" w:rsidRPr="00CE2E8C">
              <w:rPr>
                <w:rFonts w:ascii="標楷體" w:eastAsia="標楷體" w:hAnsi="標楷體"/>
              </w:rPr>
              <w:t>2</w:t>
            </w:r>
            <w:r w:rsidRPr="00CE2E8C">
              <w:rPr>
                <w:rFonts w:ascii="標楷體" w:eastAsia="標楷體" w:hAnsi="標楷體"/>
              </w:rPr>
              <w:t>月</w:t>
            </w:r>
            <w:r w:rsidR="002E158D" w:rsidRPr="00CE2E8C">
              <w:rPr>
                <w:rFonts w:ascii="標楷體" w:eastAsia="標楷體" w:hAnsi="標楷體"/>
              </w:rPr>
              <w:t xml:space="preserve"> 23</w:t>
            </w:r>
            <w:r w:rsidRPr="00CE2E8C">
              <w:rPr>
                <w:rFonts w:ascii="標楷體" w:eastAsia="標楷體" w:hAnsi="標楷體"/>
              </w:rPr>
              <w:t>日經院課程委員會通過</w:t>
            </w:r>
            <w:r w:rsidRPr="00CE2E8C">
              <w:rPr>
                <w:rFonts w:ascii="標楷體" w:eastAsia="標楷體" w:hAnsi="標楷體" w:hint="eastAsia"/>
              </w:rPr>
              <w:t>。</w:t>
            </w:r>
          </w:p>
          <w:p w:rsidR="00BF5545" w:rsidRPr="00CE2E8C" w:rsidRDefault="00CE2E8C" w:rsidP="00BD4644">
            <w:pPr>
              <w:pStyle w:val="TableParagraph"/>
              <w:numPr>
                <w:ilvl w:val="0"/>
                <w:numId w:val="4"/>
              </w:numPr>
              <w:tabs>
                <w:tab w:val="left" w:pos="202"/>
              </w:tabs>
              <w:spacing w:before="31" w:line="300" w:lineRule="exact"/>
              <w:ind w:left="357" w:hanging="357"/>
              <w:rPr>
                <w:rFonts w:ascii="標楷體" w:eastAsia="標楷體" w:hAnsi="標楷體"/>
                <w:b/>
                <w:bCs/>
                <w:w w:val="95"/>
              </w:rPr>
            </w:pPr>
            <w:r w:rsidRPr="00CE2E8C">
              <w:rPr>
                <w:rFonts w:ascii="標楷體" w:eastAsia="標楷體" w:hAnsi="標楷體" w:cs="標楷體" w:hint="eastAsia"/>
              </w:rPr>
              <w:t>本課程於</w:t>
            </w:r>
            <w:r w:rsidRPr="00CE2E8C">
              <w:rPr>
                <w:rFonts w:ascii="標楷體" w:eastAsia="標楷體" w:hAnsi="標楷體" w:cs="¼Ð·¢Åé"/>
              </w:rPr>
              <w:t>112</w:t>
            </w:r>
            <w:r w:rsidRPr="00CE2E8C">
              <w:rPr>
                <w:rFonts w:ascii="標楷體" w:eastAsia="標楷體" w:hAnsi="標楷體" w:cs="標楷體" w:hint="eastAsia"/>
              </w:rPr>
              <w:t>年</w:t>
            </w:r>
            <w:r w:rsidRPr="00CE2E8C">
              <w:rPr>
                <w:rFonts w:ascii="標楷體" w:eastAsia="標楷體" w:hAnsi="標楷體" w:cs="¼Ð·¢Åé"/>
              </w:rPr>
              <w:t>05</w:t>
            </w:r>
            <w:r w:rsidRPr="00CE2E8C">
              <w:rPr>
                <w:rFonts w:ascii="標楷體" w:eastAsia="標楷體" w:hAnsi="標楷體" w:cs="標楷體" w:hint="eastAsia"/>
              </w:rPr>
              <w:t>月</w:t>
            </w:r>
            <w:r w:rsidRPr="00CE2E8C">
              <w:rPr>
                <w:rFonts w:ascii="標楷體" w:eastAsia="標楷體" w:hAnsi="標楷體" w:cs="¼Ð·¢Åé"/>
              </w:rPr>
              <w:t>23</w:t>
            </w:r>
            <w:r w:rsidRPr="00CE2E8C">
              <w:rPr>
                <w:rFonts w:ascii="標楷體" w:eastAsia="標楷體" w:hAnsi="標楷體" w:cs="標楷體" w:hint="eastAsia"/>
              </w:rPr>
              <w:t>日校課程委員會議通過，</w:t>
            </w:r>
            <w:r w:rsidRPr="00CE2E8C">
              <w:rPr>
                <w:rFonts w:ascii="標楷體" w:eastAsia="標楷體" w:hAnsi="標楷體" w:cs="¼Ð·¢Åé"/>
              </w:rPr>
              <w:t>112</w:t>
            </w:r>
            <w:r w:rsidRPr="00CE2E8C">
              <w:rPr>
                <w:rFonts w:ascii="標楷體" w:eastAsia="標楷體" w:hAnsi="標楷體" w:cs="標楷體" w:hint="eastAsia"/>
              </w:rPr>
              <w:t>年</w:t>
            </w:r>
            <w:r w:rsidRPr="00CE2E8C">
              <w:rPr>
                <w:rFonts w:ascii="標楷體" w:eastAsia="標楷體" w:hAnsi="標楷體" w:cs="¼Ð·¢Åé"/>
              </w:rPr>
              <w:t>05</w:t>
            </w:r>
            <w:r w:rsidRPr="00CE2E8C">
              <w:rPr>
                <w:rFonts w:ascii="標楷體" w:eastAsia="標楷體" w:hAnsi="標楷體" w:cs="標楷體" w:hint="eastAsia"/>
              </w:rPr>
              <w:t>月</w:t>
            </w:r>
            <w:r w:rsidRPr="00CE2E8C">
              <w:rPr>
                <w:rFonts w:ascii="標楷體" w:eastAsia="標楷體" w:hAnsi="標楷體" w:cs="¼Ð·¢Åé"/>
              </w:rPr>
              <w:t>23</w:t>
            </w:r>
            <w:r w:rsidRPr="00CE2E8C">
              <w:rPr>
                <w:rFonts w:ascii="標楷體" w:eastAsia="標楷體" w:hAnsi="標楷體" w:cs="標楷體" w:hint="eastAsia"/>
              </w:rPr>
              <w:t>日教務會議核備。</w:t>
            </w:r>
          </w:p>
        </w:tc>
      </w:tr>
    </w:tbl>
    <w:p w:rsidR="004F026E" w:rsidRDefault="004F026E" w:rsidP="00873C12"/>
    <w:sectPr w:rsidR="004F026E" w:rsidSect="00BD464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9D6" w:rsidRDefault="005349D6" w:rsidP="00873C12">
      <w:r>
        <w:separator/>
      </w:r>
    </w:p>
  </w:endnote>
  <w:endnote w:type="continuationSeparator" w:id="0">
    <w:p w:rsidR="005349D6" w:rsidRDefault="005349D6" w:rsidP="0087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9D6" w:rsidRDefault="005349D6" w:rsidP="00873C12">
      <w:r>
        <w:separator/>
      </w:r>
    </w:p>
  </w:footnote>
  <w:footnote w:type="continuationSeparator" w:id="0">
    <w:p w:rsidR="005349D6" w:rsidRDefault="005349D6" w:rsidP="00873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632"/>
    <w:multiLevelType w:val="hybridMultilevel"/>
    <w:tmpl w:val="A006A7B2"/>
    <w:lvl w:ilvl="0" w:tplc="357412B6">
      <w:start w:val="1"/>
      <w:numFmt w:val="decimal"/>
      <w:lvlText w:val="%1."/>
      <w:lvlJc w:val="left"/>
      <w:pPr>
        <w:ind w:left="-141" w:hanging="181"/>
      </w:pPr>
      <w:rPr>
        <w:rFonts w:hint="default"/>
        <w:w w:val="100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799" w:hanging="480"/>
      </w:pPr>
    </w:lvl>
    <w:lvl w:ilvl="2" w:tplc="0409001B" w:tentative="1">
      <w:start w:val="1"/>
      <w:numFmt w:val="lowerRoman"/>
      <w:lvlText w:val="%3."/>
      <w:lvlJc w:val="right"/>
      <w:pPr>
        <w:ind w:left="1279" w:hanging="480"/>
      </w:pPr>
    </w:lvl>
    <w:lvl w:ilvl="3" w:tplc="0409000F" w:tentative="1">
      <w:start w:val="1"/>
      <w:numFmt w:val="decimal"/>
      <w:lvlText w:val="%4."/>
      <w:lvlJc w:val="left"/>
      <w:pPr>
        <w:ind w:left="1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39" w:hanging="480"/>
      </w:pPr>
    </w:lvl>
    <w:lvl w:ilvl="5" w:tplc="0409001B" w:tentative="1">
      <w:start w:val="1"/>
      <w:numFmt w:val="lowerRoman"/>
      <w:lvlText w:val="%6."/>
      <w:lvlJc w:val="right"/>
      <w:pPr>
        <w:ind w:left="2719" w:hanging="480"/>
      </w:pPr>
    </w:lvl>
    <w:lvl w:ilvl="6" w:tplc="0409000F" w:tentative="1">
      <w:start w:val="1"/>
      <w:numFmt w:val="decimal"/>
      <w:lvlText w:val="%7."/>
      <w:lvlJc w:val="left"/>
      <w:pPr>
        <w:ind w:left="3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79" w:hanging="480"/>
      </w:pPr>
    </w:lvl>
    <w:lvl w:ilvl="8" w:tplc="0409001B" w:tentative="1">
      <w:start w:val="1"/>
      <w:numFmt w:val="lowerRoman"/>
      <w:lvlText w:val="%9."/>
      <w:lvlJc w:val="right"/>
      <w:pPr>
        <w:ind w:left="4159" w:hanging="480"/>
      </w:pPr>
    </w:lvl>
  </w:abstractNum>
  <w:abstractNum w:abstractNumId="1" w15:restartNumberingAfterBreak="0">
    <w:nsid w:val="03260330"/>
    <w:multiLevelType w:val="hybridMultilevel"/>
    <w:tmpl w:val="DDCA259E"/>
    <w:lvl w:ilvl="0" w:tplc="04090001">
      <w:start w:val="1"/>
      <w:numFmt w:val="bullet"/>
      <w:lvlText w:val=""/>
      <w:lvlJc w:val="left"/>
      <w:pPr>
        <w:ind w:left="1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8" w:hanging="480"/>
      </w:pPr>
      <w:rPr>
        <w:rFonts w:ascii="Wingdings" w:hAnsi="Wingdings" w:hint="default"/>
      </w:rPr>
    </w:lvl>
  </w:abstractNum>
  <w:abstractNum w:abstractNumId="2" w15:restartNumberingAfterBreak="0">
    <w:nsid w:val="54E05579"/>
    <w:multiLevelType w:val="hybridMultilevel"/>
    <w:tmpl w:val="2D36BC02"/>
    <w:lvl w:ilvl="0" w:tplc="770EC1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D1209D"/>
    <w:multiLevelType w:val="hybridMultilevel"/>
    <w:tmpl w:val="C060963E"/>
    <w:lvl w:ilvl="0" w:tplc="357412B6">
      <w:start w:val="1"/>
      <w:numFmt w:val="decimal"/>
      <w:lvlText w:val="%1."/>
      <w:lvlJc w:val="left"/>
      <w:pPr>
        <w:ind w:left="20" w:hanging="181"/>
      </w:pPr>
      <w:rPr>
        <w:rFonts w:hint="default"/>
        <w:w w:val="100"/>
        <w:lang w:val="en-US" w:eastAsia="zh-TW" w:bidi="ar-SA"/>
      </w:rPr>
    </w:lvl>
    <w:lvl w:ilvl="1" w:tplc="559CB3A2">
      <w:numFmt w:val="bullet"/>
      <w:lvlText w:val="•"/>
      <w:lvlJc w:val="left"/>
      <w:pPr>
        <w:ind w:left="1022" w:hanging="181"/>
      </w:pPr>
      <w:rPr>
        <w:rFonts w:hint="default"/>
        <w:lang w:val="en-US" w:eastAsia="zh-TW" w:bidi="ar-SA"/>
      </w:rPr>
    </w:lvl>
    <w:lvl w:ilvl="2" w:tplc="E0269B58">
      <w:numFmt w:val="bullet"/>
      <w:lvlText w:val="•"/>
      <w:lvlJc w:val="left"/>
      <w:pPr>
        <w:ind w:left="2024" w:hanging="181"/>
      </w:pPr>
      <w:rPr>
        <w:rFonts w:hint="default"/>
        <w:lang w:val="en-US" w:eastAsia="zh-TW" w:bidi="ar-SA"/>
      </w:rPr>
    </w:lvl>
    <w:lvl w:ilvl="3" w:tplc="294EDE14">
      <w:numFmt w:val="bullet"/>
      <w:lvlText w:val="•"/>
      <w:lvlJc w:val="left"/>
      <w:pPr>
        <w:ind w:left="3027" w:hanging="181"/>
      </w:pPr>
      <w:rPr>
        <w:rFonts w:hint="default"/>
        <w:lang w:val="en-US" w:eastAsia="zh-TW" w:bidi="ar-SA"/>
      </w:rPr>
    </w:lvl>
    <w:lvl w:ilvl="4" w:tplc="6826F0CE">
      <w:numFmt w:val="bullet"/>
      <w:lvlText w:val="•"/>
      <w:lvlJc w:val="left"/>
      <w:pPr>
        <w:ind w:left="4029" w:hanging="181"/>
      </w:pPr>
      <w:rPr>
        <w:rFonts w:hint="default"/>
        <w:lang w:val="en-US" w:eastAsia="zh-TW" w:bidi="ar-SA"/>
      </w:rPr>
    </w:lvl>
    <w:lvl w:ilvl="5" w:tplc="B5843126">
      <w:numFmt w:val="bullet"/>
      <w:lvlText w:val="•"/>
      <w:lvlJc w:val="left"/>
      <w:pPr>
        <w:ind w:left="5031" w:hanging="181"/>
      </w:pPr>
      <w:rPr>
        <w:rFonts w:hint="default"/>
        <w:lang w:val="en-US" w:eastAsia="zh-TW" w:bidi="ar-SA"/>
      </w:rPr>
    </w:lvl>
    <w:lvl w:ilvl="6" w:tplc="CE1E0684">
      <w:numFmt w:val="bullet"/>
      <w:lvlText w:val="•"/>
      <w:lvlJc w:val="left"/>
      <w:pPr>
        <w:ind w:left="6034" w:hanging="181"/>
      </w:pPr>
      <w:rPr>
        <w:rFonts w:hint="default"/>
        <w:lang w:val="en-US" w:eastAsia="zh-TW" w:bidi="ar-SA"/>
      </w:rPr>
    </w:lvl>
    <w:lvl w:ilvl="7" w:tplc="5FA25D48">
      <w:numFmt w:val="bullet"/>
      <w:lvlText w:val="•"/>
      <w:lvlJc w:val="left"/>
      <w:pPr>
        <w:ind w:left="7036" w:hanging="181"/>
      </w:pPr>
      <w:rPr>
        <w:rFonts w:hint="default"/>
        <w:lang w:val="en-US" w:eastAsia="zh-TW" w:bidi="ar-SA"/>
      </w:rPr>
    </w:lvl>
    <w:lvl w:ilvl="8" w:tplc="0BCAC496">
      <w:numFmt w:val="bullet"/>
      <w:lvlText w:val="•"/>
      <w:lvlJc w:val="left"/>
      <w:pPr>
        <w:ind w:left="8038" w:hanging="181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6E"/>
    <w:rsid w:val="00054B7A"/>
    <w:rsid w:val="000A2D16"/>
    <w:rsid w:val="000D091D"/>
    <w:rsid w:val="000D4EDB"/>
    <w:rsid w:val="001B0E8F"/>
    <w:rsid w:val="001F4A62"/>
    <w:rsid w:val="00272BE3"/>
    <w:rsid w:val="00291756"/>
    <w:rsid w:val="002D5F3F"/>
    <w:rsid w:val="002E158D"/>
    <w:rsid w:val="002E3A51"/>
    <w:rsid w:val="003B1224"/>
    <w:rsid w:val="004A6CA9"/>
    <w:rsid w:val="004F026E"/>
    <w:rsid w:val="005349D6"/>
    <w:rsid w:val="005D58FF"/>
    <w:rsid w:val="00601BFD"/>
    <w:rsid w:val="006B2274"/>
    <w:rsid w:val="00763A96"/>
    <w:rsid w:val="00812EF7"/>
    <w:rsid w:val="00873C12"/>
    <w:rsid w:val="008A1168"/>
    <w:rsid w:val="008C31F0"/>
    <w:rsid w:val="008E6FFA"/>
    <w:rsid w:val="00A17325"/>
    <w:rsid w:val="00BD4644"/>
    <w:rsid w:val="00BF43CF"/>
    <w:rsid w:val="00BF5545"/>
    <w:rsid w:val="00C239F5"/>
    <w:rsid w:val="00CD62B4"/>
    <w:rsid w:val="00CE2E8C"/>
    <w:rsid w:val="00E41C56"/>
    <w:rsid w:val="00EF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9F0F4D-D862-4A37-A4E1-90CE943B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72BE3"/>
    <w:pPr>
      <w:autoSpaceDE w:val="0"/>
      <w:autoSpaceDN w:val="0"/>
      <w:ind w:left="43"/>
    </w:pPr>
    <w:rPr>
      <w:rFonts w:ascii="SimSun" w:eastAsia="SimSun" w:hAnsi="SimSun" w:cs="SimSun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87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73C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7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73C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2AFD-5347-41AE-87B5-728E8BF8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user</cp:lastModifiedBy>
  <cp:revision>16</cp:revision>
  <dcterms:created xsi:type="dcterms:W3CDTF">2022-12-22T01:37:00Z</dcterms:created>
  <dcterms:modified xsi:type="dcterms:W3CDTF">2023-08-11T06:01:00Z</dcterms:modified>
</cp:coreProperties>
</file>